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6885F" w14:textId="77777777" w:rsidR="00530761" w:rsidRPr="00B72DDB" w:rsidRDefault="00530761" w:rsidP="00102633">
      <w:pPr>
        <w:pStyle w:val="Heading1"/>
        <w:spacing w:line="240" w:lineRule="auto"/>
      </w:pPr>
      <w:bookmarkStart w:id="0" w:name="_Toc343591381"/>
      <w:bookmarkStart w:id="1" w:name="_Toc2681125"/>
      <w:r w:rsidRPr="00B72DDB">
        <w:t>SCHEDULE 2 – THE SERVICES</w:t>
      </w:r>
      <w:bookmarkEnd w:id="0"/>
      <w:bookmarkEnd w:id="1"/>
    </w:p>
    <w:p w14:paraId="6BBA67DF" w14:textId="77777777" w:rsidR="00530761" w:rsidRPr="00B72DDB" w:rsidRDefault="00530761" w:rsidP="00F85778">
      <w:pPr>
        <w:widowControl w:val="0"/>
        <w:spacing w:after="0"/>
        <w:jc w:val="center"/>
        <w:rPr>
          <w:rFonts w:ascii="Arial" w:hAnsi="Arial" w:cs="Arial"/>
          <w:b/>
          <w:bCs/>
          <w:sz w:val="20"/>
        </w:rPr>
      </w:pPr>
    </w:p>
    <w:p w14:paraId="692FBB2A" w14:textId="77777777" w:rsidR="00530761" w:rsidRPr="00B72DDB" w:rsidRDefault="00530761" w:rsidP="002C5D69">
      <w:pPr>
        <w:pStyle w:val="ListParagraph"/>
        <w:numPr>
          <w:ilvl w:val="0"/>
          <w:numId w:val="3"/>
        </w:numPr>
        <w:ind w:left="0" w:firstLine="0"/>
        <w:contextualSpacing/>
        <w:jc w:val="center"/>
        <w:outlineLvl w:val="1"/>
        <w:rPr>
          <w:rFonts w:ascii="Arial" w:hAnsi="Arial" w:cs="Arial"/>
          <w:b/>
        </w:rPr>
      </w:pPr>
      <w:bookmarkStart w:id="2" w:name="_Toc343591382"/>
      <w:bookmarkStart w:id="3" w:name="_Toc2681126"/>
      <w:r w:rsidRPr="00B72DDB">
        <w:rPr>
          <w:rFonts w:ascii="Arial" w:hAnsi="Arial" w:cs="Arial"/>
          <w:b/>
        </w:rPr>
        <w:t>Service Specifications</w:t>
      </w:r>
      <w:bookmarkEnd w:id="2"/>
      <w:bookmarkEnd w:id="3"/>
    </w:p>
    <w:p w14:paraId="672C1C7D" w14:textId="77777777" w:rsidR="00530761" w:rsidRPr="00B72DDB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</w:p>
    <w:p w14:paraId="224DC646" w14:textId="77777777" w:rsidR="003A0624" w:rsidRPr="00B72DDB" w:rsidRDefault="003A0624" w:rsidP="003A0624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chedule 2A Service Specification"/>
      </w:tblPr>
      <w:tblGrid>
        <w:gridCol w:w="2924"/>
        <w:gridCol w:w="5270"/>
      </w:tblGrid>
      <w:tr w:rsidR="00530761" w:rsidRPr="00B72DDB" w14:paraId="6564FF6F" w14:textId="77777777" w:rsidTr="00057D3C">
        <w:tc>
          <w:tcPr>
            <w:tcW w:w="2970" w:type="dxa"/>
            <w:shd w:val="clear" w:color="auto" w:fill="auto"/>
          </w:tcPr>
          <w:p w14:paraId="1CBC1D42" w14:textId="77777777" w:rsidR="00530761" w:rsidRPr="00B72DDB" w:rsidRDefault="00530761" w:rsidP="003A4D3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77BB3ECC" w14:textId="108D7720" w:rsidR="00530761" w:rsidRPr="00B72DDB" w:rsidRDefault="00D60537" w:rsidP="0022223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Mental Health</w:t>
            </w:r>
            <w:r w:rsidR="00CB5D6B">
              <w:rPr>
                <w:rFonts w:ascii="Arial" w:hAnsi="Arial" w:cs="Arial"/>
                <w:sz w:val="20"/>
              </w:rPr>
              <w:t xml:space="preserve"> Crisis and Intervention Service</w:t>
            </w:r>
          </w:p>
        </w:tc>
      </w:tr>
      <w:tr w:rsidR="00530761" w:rsidRPr="00B72DDB" w14:paraId="3D639BE3" w14:textId="77777777" w:rsidTr="00057D3C">
        <w:tc>
          <w:tcPr>
            <w:tcW w:w="2970" w:type="dxa"/>
            <w:shd w:val="clear" w:color="auto" w:fill="auto"/>
          </w:tcPr>
          <w:p w14:paraId="6EA831BE" w14:textId="77777777" w:rsidR="00530761" w:rsidRPr="00B72DDB" w:rsidRDefault="00530761" w:rsidP="003A4D3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Commissioner Lead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45893FDB" w14:textId="77777777" w:rsidR="00C87D42" w:rsidRPr="00B72DDB" w:rsidRDefault="007F7EDE" w:rsidP="0072495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Humber Teaching NHS Foundation Trust</w:t>
            </w:r>
          </w:p>
        </w:tc>
      </w:tr>
      <w:tr w:rsidR="00530761" w:rsidRPr="00B72DDB" w14:paraId="48191817" w14:textId="77777777" w:rsidTr="00057D3C">
        <w:tc>
          <w:tcPr>
            <w:tcW w:w="2970" w:type="dxa"/>
            <w:shd w:val="clear" w:color="auto" w:fill="auto"/>
          </w:tcPr>
          <w:p w14:paraId="31601973" w14:textId="77777777" w:rsidR="00530761" w:rsidRPr="00B72DDB" w:rsidRDefault="00530761" w:rsidP="003A4D3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Provider Lead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4EBD1D47" w14:textId="77777777" w:rsidR="00530761" w:rsidRPr="00B72DDB" w:rsidRDefault="00082399" w:rsidP="00D6727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Humber</w:t>
            </w:r>
            <w:r w:rsidR="00D67275">
              <w:rPr>
                <w:rFonts w:ascii="Arial" w:hAnsi="Arial" w:cs="Arial"/>
                <w:sz w:val="20"/>
              </w:rPr>
              <w:t>care</w:t>
            </w:r>
            <w:r w:rsidR="00C87D4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30761" w:rsidRPr="00B72DDB" w14:paraId="5BD3EC02" w14:textId="77777777" w:rsidTr="00057D3C">
        <w:tc>
          <w:tcPr>
            <w:tcW w:w="2970" w:type="dxa"/>
            <w:shd w:val="clear" w:color="auto" w:fill="auto"/>
          </w:tcPr>
          <w:p w14:paraId="05BE0865" w14:textId="77777777" w:rsidR="00530761" w:rsidRPr="00B72DDB" w:rsidRDefault="00530761" w:rsidP="003A4D3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6654BC97" w14:textId="39EE31D7" w:rsidR="00057D3C" w:rsidRPr="00B72DDB" w:rsidRDefault="00CB5D6B" w:rsidP="0022223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CB5D6B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November 2021 </w:t>
            </w:r>
            <w:r w:rsidR="000D2AAE">
              <w:rPr>
                <w:rFonts w:ascii="Arial" w:hAnsi="Arial" w:cs="Arial"/>
                <w:sz w:val="20"/>
              </w:rPr>
              <w:t xml:space="preserve">to </w:t>
            </w:r>
            <w:r w:rsidR="00222233">
              <w:rPr>
                <w:rFonts w:ascii="Arial" w:hAnsi="Arial" w:cs="Arial"/>
                <w:sz w:val="20"/>
              </w:rPr>
              <w:t>31</w:t>
            </w:r>
            <w:r w:rsidR="00222233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22223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March </w:t>
            </w:r>
            <w:r w:rsidR="000D2AAE">
              <w:rPr>
                <w:rFonts w:ascii="Arial" w:hAnsi="Arial" w:cs="Arial"/>
                <w:sz w:val="20"/>
              </w:rPr>
              <w:t>202</w:t>
            </w:r>
            <w:r>
              <w:rPr>
                <w:rFonts w:ascii="Arial" w:hAnsi="Arial" w:cs="Arial"/>
                <w:sz w:val="20"/>
              </w:rPr>
              <w:t>2</w:t>
            </w:r>
            <w:r w:rsidR="007F7ED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30761" w:rsidRPr="00B72DDB" w14:paraId="1BB53222" w14:textId="77777777" w:rsidTr="00057D3C">
        <w:tc>
          <w:tcPr>
            <w:tcW w:w="2970" w:type="dxa"/>
            <w:shd w:val="clear" w:color="auto" w:fill="auto"/>
          </w:tcPr>
          <w:p w14:paraId="6C11EBEE" w14:textId="77777777" w:rsidR="00530761" w:rsidRPr="00B72DDB" w:rsidRDefault="00530761" w:rsidP="003A4D3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Date of Review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0694F630" w14:textId="44B0C0F9" w:rsidR="00530761" w:rsidRPr="00CB5D6B" w:rsidRDefault="00CB5D6B" w:rsidP="00057D3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CB5D6B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March 2022</w:t>
            </w:r>
          </w:p>
        </w:tc>
      </w:tr>
    </w:tbl>
    <w:p w14:paraId="1150F9A7" w14:textId="77777777" w:rsidR="00530761" w:rsidRDefault="00530761" w:rsidP="003A4D35">
      <w:pPr>
        <w:spacing w:after="0"/>
        <w:jc w:val="center"/>
        <w:rPr>
          <w:rFonts w:ascii="Arial" w:hAnsi="Arial" w:cs="Arial"/>
          <w:sz w:val="20"/>
        </w:rPr>
      </w:pPr>
    </w:p>
    <w:p w14:paraId="6A863117" w14:textId="77777777" w:rsidR="001E3C23" w:rsidRPr="00B72DDB" w:rsidRDefault="001E3C23" w:rsidP="003A4D35">
      <w:pPr>
        <w:spacing w:after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chedule 2A Service Specification"/>
      </w:tblPr>
      <w:tblGrid>
        <w:gridCol w:w="8194"/>
      </w:tblGrid>
      <w:tr w:rsidR="00530761" w:rsidRPr="00B72DDB" w14:paraId="22BFA315" w14:textId="77777777" w:rsidTr="002F192F">
        <w:tc>
          <w:tcPr>
            <w:tcW w:w="8420" w:type="dxa"/>
            <w:shd w:val="clear" w:color="auto" w:fill="auto"/>
          </w:tcPr>
          <w:p w14:paraId="39162CC0" w14:textId="77777777" w:rsidR="00530761" w:rsidRPr="00B72DDB" w:rsidRDefault="00530761" w:rsidP="003A4D3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1.</w:t>
            </w:r>
            <w:r w:rsidRPr="00B72DDB">
              <w:rPr>
                <w:rFonts w:ascii="Arial" w:hAnsi="Arial" w:cs="Arial"/>
                <w:b/>
              </w:rPr>
              <w:tab/>
              <w:t>Population Needs</w:t>
            </w:r>
          </w:p>
        </w:tc>
      </w:tr>
      <w:tr w:rsidR="00530761" w:rsidRPr="00B72DDB" w14:paraId="2A520961" w14:textId="77777777" w:rsidTr="002F192F">
        <w:tc>
          <w:tcPr>
            <w:tcW w:w="8420" w:type="dxa"/>
            <w:shd w:val="clear" w:color="auto" w:fill="auto"/>
          </w:tcPr>
          <w:p w14:paraId="2CE03499" w14:textId="77777777" w:rsidR="00530761" w:rsidRPr="00B72DDB" w:rsidRDefault="00530761" w:rsidP="003A4D35">
            <w:pPr>
              <w:spacing w:after="0"/>
              <w:ind w:left="360"/>
              <w:rPr>
                <w:rFonts w:ascii="Arial" w:hAnsi="Arial" w:cs="Arial"/>
                <w:sz w:val="20"/>
              </w:rPr>
            </w:pPr>
          </w:p>
          <w:p w14:paraId="304E8E80" w14:textId="77777777" w:rsidR="00530761" w:rsidRDefault="00530761" w:rsidP="002C5D69">
            <w:pPr>
              <w:numPr>
                <w:ilvl w:val="1"/>
                <w:numId w:val="4"/>
              </w:numPr>
              <w:spacing w:after="0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ab/>
              <w:t>National/local context and evidence base</w:t>
            </w:r>
          </w:p>
          <w:p w14:paraId="50BD91D3" w14:textId="77777777" w:rsidR="00057D3C" w:rsidRDefault="00057D3C" w:rsidP="00057D3C">
            <w:pPr>
              <w:spacing w:after="0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3E16C1AB" w14:textId="79FE905A" w:rsidR="004F28A9" w:rsidRPr="00C04104" w:rsidRDefault="004F28A9" w:rsidP="004F28A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104">
              <w:rPr>
                <w:rFonts w:ascii="Arial" w:hAnsi="Arial" w:cs="Arial"/>
                <w:sz w:val="20"/>
                <w:szCs w:val="20"/>
              </w:rPr>
              <w:t xml:space="preserve">Mental Health Crisis Response across the region of Humberside is managed through </w:t>
            </w:r>
            <w:proofErr w:type="gramStart"/>
            <w:r w:rsidRPr="00C04104">
              <w:rPr>
                <w:rFonts w:ascii="Arial" w:hAnsi="Arial" w:cs="Arial"/>
                <w:sz w:val="20"/>
                <w:szCs w:val="20"/>
              </w:rPr>
              <w:t>joint partnership</w:t>
            </w:r>
            <w:proofErr w:type="gramEnd"/>
            <w:r w:rsidRPr="00C04104">
              <w:rPr>
                <w:rFonts w:ascii="Arial" w:hAnsi="Arial" w:cs="Arial"/>
                <w:sz w:val="20"/>
                <w:szCs w:val="20"/>
              </w:rPr>
              <w:t xml:space="preserve"> working between the Police, Ambulance Services</w:t>
            </w:r>
            <w:r w:rsidRPr="00C04104">
              <w:rPr>
                <w:rFonts w:ascii="Arial" w:hAnsi="Arial" w:cs="Arial"/>
                <w:sz w:val="20"/>
                <w:szCs w:val="20"/>
              </w:rPr>
              <w:t>, Acute Care providers</w:t>
            </w:r>
            <w:r w:rsidRPr="00C04104">
              <w:rPr>
                <w:rFonts w:ascii="Arial" w:hAnsi="Arial" w:cs="Arial"/>
                <w:sz w:val="20"/>
                <w:szCs w:val="20"/>
              </w:rPr>
              <w:t xml:space="preserve"> and Mental Health Services.</w:t>
            </w:r>
          </w:p>
          <w:p w14:paraId="111D4CF6" w14:textId="77777777" w:rsidR="004F28A9" w:rsidRPr="00C04104" w:rsidRDefault="004F28A9" w:rsidP="004F28A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4104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C04104">
              <w:rPr>
                <w:rFonts w:ascii="Arial" w:hAnsi="Arial" w:cs="Arial"/>
                <w:sz w:val="20"/>
                <w:szCs w:val="20"/>
              </w:rPr>
              <w:t xml:space="preserve"> provide a high quality and safe service to the public, it is vital that all the Agencies have a shared vision with common values together with a clear understanding of the challenges that each Agency faces. </w:t>
            </w:r>
            <w:proofErr w:type="gramStart"/>
            <w:r w:rsidRPr="00C04104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C04104">
              <w:rPr>
                <w:rFonts w:ascii="Arial" w:hAnsi="Arial" w:cs="Arial"/>
                <w:sz w:val="20"/>
                <w:szCs w:val="20"/>
              </w:rPr>
              <w:t xml:space="preserve"> provide the most efficient service to communities, we must do all we can to collectively make the best use of the available resources. </w:t>
            </w:r>
          </w:p>
          <w:p w14:paraId="1E9995E6" w14:textId="76E5A244" w:rsidR="004F28A9" w:rsidRPr="00C04104" w:rsidRDefault="004F28A9" w:rsidP="004F28A9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104">
              <w:rPr>
                <w:rFonts w:ascii="Arial" w:hAnsi="Arial" w:cs="Arial"/>
                <w:sz w:val="20"/>
                <w:szCs w:val="20"/>
              </w:rPr>
              <w:t>O</w:t>
            </w:r>
            <w:r w:rsidRPr="00C04104">
              <w:rPr>
                <w:rFonts w:ascii="Arial" w:hAnsi="Arial" w:cs="Arial"/>
                <w:sz w:val="20"/>
                <w:szCs w:val="20"/>
              </w:rPr>
              <w:t xml:space="preserve">rganisations involved </w:t>
            </w:r>
            <w:r w:rsidRPr="00C04104">
              <w:rPr>
                <w:rFonts w:ascii="Arial" w:hAnsi="Arial" w:cs="Arial"/>
                <w:sz w:val="20"/>
                <w:szCs w:val="20"/>
              </w:rPr>
              <w:t xml:space="preserve">in crisis care </w:t>
            </w:r>
            <w:r w:rsidRPr="00C04104">
              <w:rPr>
                <w:rFonts w:ascii="Arial" w:hAnsi="Arial" w:cs="Arial"/>
                <w:sz w:val="20"/>
                <w:szCs w:val="20"/>
              </w:rPr>
              <w:t>work collaboratively for the best outcomes for people in the region, whilst recognising legal and legislative boundaries</w:t>
            </w:r>
            <w:r w:rsidR="00C04104" w:rsidRPr="00C041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ABEB3" w14:textId="417F1920" w:rsidR="004F28A9" w:rsidRPr="00C04104" w:rsidRDefault="00C04104" w:rsidP="00C04104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104">
              <w:rPr>
                <w:rFonts w:ascii="Arial" w:hAnsi="Arial" w:cs="Arial"/>
                <w:sz w:val="20"/>
                <w:szCs w:val="20"/>
              </w:rPr>
              <w:t xml:space="preserve">The Right Care, Right Person agenda requires </w:t>
            </w:r>
            <w:r w:rsidR="004F28A9" w:rsidRPr="00C04104">
              <w:rPr>
                <w:rFonts w:ascii="Arial" w:hAnsi="Arial" w:cs="Arial"/>
                <w:sz w:val="20"/>
                <w:szCs w:val="20"/>
              </w:rPr>
              <w:t>clari</w:t>
            </w:r>
            <w:r w:rsidRPr="00C04104">
              <w:rPr>
                <w:rFonts w:ascii="Arial" w:hAnsi="Arial" w:cs="Arial"/>
                <w:sz w:val="20"/>
                <w:szCs w:val="20"/>
              </w:rPr>
              <w:t xml:space="preserve">fication </w:t>
            </w:r>
            <w:r w:rsidR="004F28A9" w:rsidRPr="00C04104">
              <w:rPr>
                <w:rFonts w:ascii="Arial" w:hAnsi="Arial" w:cs="Arial"/>
                <w:sz w:val="20"/>
                <w:szCs w:val="20"/>
              </w:rPr>
              <w:t>around expected service levels, and the deployment of appropriate resources, to people potentially in need of care across Humberside.</w:t>
            </w:r>
          </w:p>
          <w:p w14:paraId="51319245" w14:textId="77777777" w:rsidR="00082399" w:rsidRDefault="00082399" w:rsidP="00A02628">
            <w:pPr>
              <w:spacing w:after="0"/>
              <w:ind w:left="360"/>
              <w:jc w:val="both"/>
              <w:rPr>
                <w:rFonts w:ascii="Arial" w:hAnsi="Arial" w:cs="Arial"/>
                <w:iCs/>
                <w:sz w:val="20"/>
                <w:lang w:val="en-CA"/>
              </w:rPr>
            </w:pPr>
          </w:p>
          <w:p w14:paraId="75C53A14" w14:textId="77777777" w:rsidR="00530761" w:rsidRPr="00B72DDB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72DDB" w14:paraId="02000FC7" w14:textId="77777777" w:rsidTr="002F192F">
        <w:tc>
          <w:tcPr>
            <w:tcW w:w="8420" w:type="dxa"/>
            <w:shd w:val="clear" w:color="auto" w:fill="auto"/>
          </w:tcPr>
          <w:p w14:paraId="283E884F" w14:textId="77777777" w:rsidR="00530761" w:rsidRPr="00B72DDB" w:rsidRDefault="00530761" w:rsidP="003A4D3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t>2.</w:t>
            </w:r>
            <w:r w:rsidRPr="00B72DDB">
              <w:rPr>
                <w:rFonts w:ascii="Arial" w:hAnsi="Arial" w:cs="Arial"/>
                <w:b/>
              </w:rPr>
              <w:tab/>
              <w:t>Outcomes</w:t>
            </w:r>
          </w:p>
        </w:tc>
      </w:tr>
      <w:tr w:rsidR="00530761" w:rsidRPr="00B72DDB" w14:paraId="545837B2" w14:textId="77777777" w:rsidTr="002F192F">
        <w:tc>
          <w:tcPr>
            <w:tcW w:w="8420" w:type="dxa"/>
            <w:shd w:val="clear" w:color="auto" w:fill="auto"/>
          </w:tcPr>
          <w:p w14:paraId="5769E6EF" w14:textId="77777777" w:rsidR="00530761" w:rsidRPr="00B72DDB" w:rsidRDefault="00530761" w:rsidP="003A4D35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  <w:p w14:paraId="14CD4E06" w14:textId="77777777" w:rsidR="00530761" w:rsidRPr="00B72DDB" w:rsidRDefault="00530761" w:rsidP="003A4D35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2.1</w:t>
            </w:r>
            <w:r w:rsidRPr="00B72DDB">
              <w:rPr>
                <w:rFonts w:ascii="Arial" w:hAnsi="Arial" w:cs="Arial"/>
                <w:b/>
                <w:sz w:val="20"/>
              </w:rPr>
              <w:tab/>
            </w:r>
            <w:r w:rsidRPr="00B72DDB">
              <w:rPr>
                <w:rFonts w:ascii="Arial" w:hAnsi="Arial" w:cs="Arial"/>
                <w:b/>
                <w:sz w:val="20"/>
                <w:u w:val="single"/>
              </w:rPr>
              <w:t>NHS Outcomes Framework Domains &amp; Indicators</w:t>
            </w:r>
          </w:p>
          <w:p w14:paraId="2336F594" w14:textId="77777777" w:rsidR="00530761" w:rsidRPr="00B72DDB" w:rsidRDefault="00530761" w:rsidP="003A4D35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tblInd w:w="738" w:type="dxa"/>
              <w:tblLook w:val="04A0" w:firstRow="1" w:lastRow="0" w:firstColumn="1" w:lastColumn="0" w:noHBand="0" w:noVBand="1"/>
              <w:tblDescription w:val="NHS Outcomes Framework Domains &amp; Indicators"/>
            </w:tblPr>
            <w:tblGrid>
              <w:gridCol w:w="1261"/>
              <w:gridCol w:w="5340"/>
              <w:gridCol w:w="629"/>
            </w:tblGrid>
            <w:tr w:rsidR="00C83E6E" w:rsidRPr="00B72DDB" w14:paraId="0F3D0502" w14:textId="77777777" w:rsidTr="00B16A19">
              <w:trPr>
                <w:tblHeader/>
              </w:trPr>
              <w:tc>
                <w:tcPr>
                  <w:tcW w:w="1276" w:type="dxa"/>
                </w:tcPr>
                <w:p w14:paraId="0E77E77D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Domain 1</w:t>
                  </w:r>
                </w:p>
              </w:tc>
              <w:tc>
                <w:tcPr>
                  <w:tcW w:w="5528" w:type="dxa"/>
                </w:tcPr>
                <w:p w14:paraId="28F86D25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Preventing people from dying prematurely</w:t>
                  </w:r>
                </w:p>
              </w:tc>
              <w:tc>
                <w:tcPr>
                  <w:tcW w:w="641" w:type="dxa"/>
                </w:tcPr>
                <w:p w14:paraId="5D7FE9E6" w14:textId="77777777" w:rsidR="00530761" w:rsidRPr="00B72DDB" w:rsidRDefault="001E3C23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sym w:font="Wingdings 2" w:char="F050"/>
                  </w:r>
                </w:p>
              </w:tc>
            </w:tr>
            <w:tr w:rsidR="00C83E6E" w:rsidRPr="00B72DDB" w14:paraId="1BE0271D" w14:textId="77777777" w:rsidTr="00B16A19">
              <w:tc>
                <w:tcPr>
                  <w:tcW w:w="1276" w:type="dxa"/>
                </w:tcPr>
                <w:p w14:paraId="32F5D925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Domain 2</w:t>
                  </w:r>
                </w:p>
              </w:tc>
              <w:tc>
                <w:tcPr>
                  <w:tcW w:w="5528" w:type="dxa"/>
                </w:tcPr>
                <w:p w14:paraId="1C983BDB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Enhancing quality of life for people with long-term conditions</w:t>
                  </w:r>
                </w:p>
              </w:tc>
              <w:tc>
                <w:tcPr>
                  <w:tcW w:w="641" w:type="dxa"/>
                </w:tcPr>
                <w:p w14:paraId="173D0B1D" w14:textId="77777777" w:rsidR="00530761" w:rsidRPr="00B72DDB" w:rsidRDefault="001E3C23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sym w:font="Wingdings 2" w:char="F050"/>
                  </w:r>
                </w:p>
              </w:tc>
            </w:tr>
            <w:tr w:rsidR="00C83E6E" w:rsidRPr="00B72DDB" w14:paraId="66270822" w14:textId="77777777" w:rsidTr="00B16A19">
              <w:tc>
                <w:tcPr>
                  <w:tcW w:w="1276" w:type="dxa"/>
                </w:tcPr>
                <w:p w14:paraId="01493345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Domain 3</w:t>
                  </w:r>
                </w:p>
              </w:tc>
              <w:tc>
                <w:tcPr>
                  <w:tcW w:w="5528" w:type="dxa"/>
                </w:tcPr>
                <w:p w14:paraId="7040863A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Helping people to recover from episodes of ill-health or following injury</w:t>
                  </w:r>
                </w:p>
              </w:tc>
              <w:tc>
                <w:tcPr>
                  <w:tcW w:w="641" w:type="dxa"/>
                </w:tcPr>
                <w:p w14:paraId="766A46B2" w14:textId="77777777" w:rsidR="00530761" w:rsidRPr="00B72DDB" w:rsidRDefault="001E3C23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sym w:font="Wingdings 2" w:char="F050"/>
                  </w:r>
                </w:p>
              </w:tc>
            </w:tr>
            <w:tr w:rsidR="00C83E6E" w:rsidRPr="00B72DDB" w14:paraId="670AA4E5" w14:textId="77777777" w:rsidTr="00B16A19">
              <w:tc>
                <w:tcPr>
                  <w:tcW w:w="1276" w:type="dxa"/>
                </w:tcPr>
                <w:p w14:paraId="026FE8BB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Domain 4</w:t>
                  </w:r>
                </w:p>
              </w:tc>
              <w:tc>
                <w:tcPr>
                  <w:tcW w:w="5528" w:type="dxa"/>
                </w:tcPr>
                <w:p w14:paraId="1A400263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Ensuring people have a positive experience of care</w:t>
                  </w:r>
                </w:p>
              </w:tc>
              <w:tc>
                <w:tcPr>
                  <w:tcW w:w="641" w:type="dxa"/>
                </w:tcPr>
                <w:p w14:paraId="24A84924" w14:textId="77777777" w:rsidR="00530761" w:rsidRPr="00B72DDB" w:rsidRDefault="001E3C23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sym w:font="Wingdings 2" w:char="F050"/>
                  </w:r>
                </w:p>
              </w:tc>
            </w:tr>
            <w:tr w:rsidR="00C83E6E" w:rsidRPr="00B72DDB" w14:paraId="57B583CA" w14:textId="77777777" w:rsidTr="00B16A19">
              <w:tc>
                <w:tcPr>
                  <w:tcW w:w="1276" w:type="dxa"/>
                </w:tcPr>
                <w:p w14:paraId="1E64D596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Domain 5</w:t>
                  </w:r>
                </w:p>
              </w:tc>
              <w:tc>
                <w:tcPr>
                  <w:tcW w:w="5528" w:type="dxa"/>
                </w:tcPr>
                <w:p w14:paraId="1D62A0A7" w14:textId="77777777" w:rsidR="00530761" w:rsidRPr="00B72DDB" w:rsidRDefault="00530761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72DDB">
                    <w:rPr>
                      <w:rFonts w:ascii="Arial" w:hAnsi="Arial" w:cs="Arial"/>
                      <w:b/>
                      <w:sz w:val="20"/>
                    </w:rPr>
                    <w:t>Treating and caring for people in safe environment and protecting them from avoidable harm</w:t>
                  </w:r>
                </w:p>
              </w:tc>
              <w:tc>
                <w:tcPr>
                  <w:tcW w:w="641" w:type="dxa"/>
                </w:tcPr>
                <w:p w14:paraId="6BB9F33E" w14:textId="77777777" w:rsidR="00530761" w:rsidRPr="00B72DDB" w:rsidRDefault="001E3C23" w:rsidP="003A4D35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sym w:font="Wingdings 2" w:char="F050"/>
                  </w:r>
                </w:p>
              </w:tc>
            </w:tr>
          </w:tbl>
          <w:p w14:paraId="698DB65F" w14:textId="77777777" w:rsidR="00530761" w:rsidRPr="00B72DDB" w:rsidRDefault="00530761" w:rsidP="003A4D35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  <w:p w14:paraId="7C9A3A1E" w14:textId="77777777" w:rsidR="00530761" w:rsidRPr="00EE3D3E" w:rsidRDefault="00530761" w:rsidP="00EE3D3E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E3D3E">
              <w:rPr>
                <w:rFonts w:ascii="Arial" w:hAnsi="Arial" w:cs="Arial"/>
                <w:b/>
                <w:sz w:val="20"/>
              </w:rPr>
              <w:t>Local defined outcomes</w:t>
            </w:r>
          </w:p>
          <w:p w14:paraId="43B48869" w14:textId="77777777" w:rsidR="001E3C23" w:rsidRDefault="001E3C23" w:rsidP="003A4D35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  <w:p w14:paraId="7FE1F331" w14:textId="65B6ECF8" w:rsidR="002F192F" w:rsidRDefault="00E944EB" w:rsidP="000823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Humbercare are expected to support t</w:t>
            </w:r>
            <w:r w:rsidR="00082399">
              <w:rPr>
                <w:rFonts w:ascii="Arial" w:hAnsi="Arial" w:cs="Arial"/>
                <w:sz w:val="20"/>
              </w:rPr>
              <w:t xml:space="preserve">he </w:t>
            </w:r>
            <w:r w:rsidR="002F192F">
              <w:rPr>
                <w:rFonts w:ascii="Arial" w:hAnsi="Arial" w:cs="Arial"/>
                <w:sz w:val="20"/>
              </w:rPr>
              <w:t xml:space="preserve">Mental Health </w:t>
            </w:r>
            <w:r>
              <w:rPr>
                <w:rFonts w:ascii="Arial" w:hAnsi="Arial" w:cs="Arial"/>
                <w:sz w:val="20"/>
              </w:rPr>
              <w:t>Crisis and Intervention Service to meet their expected performance metrics along with the following additional p</w:t>
            </w:r>
            <w:r w:rsidR="006408B0">
              <w:rPr>
                <w:rFonts w:ascii="Arial" w:hAnsi="Arial" w:cs="Arial"/>
                <w:sz w:val="20"/>
              </w:rPr>
              <w:t xml:space="preserve">erformance </w:t>
            </w:r>
            <w:proofErr w:type="gramStart"/>
            <w:r w:rsidR="006408B0">
              <w:rPr>
                <w:rFonts w:ascii="Arial" w:hAnsi="Arial" w:cs="Arial"/>
                <w:sz w:val="20"/>
              </w:rPr>
              <w:t>metrics</w:t>
            </w:r>
            <w:r w:rsidR="002F192F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54A816BE" w14:textId="4BEBC9B9" w:rsidR="00E944EB" w:rsidRDefault="00E944EB" w:rsidP="00E764B1">
            <w:pPr>
              <w:pStyle w:val="ListParagraph"/>
              <w:numPr>
                <w:ilvl w:val="0"/>
                <w:numId w:val="22"/>
              </w:numPr>
              <w:ind w:left="143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Reduced waits for emergency service ‘drop-offs’ – within one hour</w:t>
            </w:r>
          </w:p>
          <w:p w14:paraId="70609218" w14:textId="77777777" w:rsidR="00E944EB" w:rsidRDefault="00E944EB" w:rsidP="00E764B1">
            <w:pPr>
              <w:pStyle w:val="ListParagraph"/>
              <w:numPr>
                <w:ilvl w:val="0"/>
                <w:numId w:val="22"/>
              </w:numPr>
              <w:ind w:left="143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Reduced waits for Humberside Police for service users detained Section 136 Mental Health Act</w:t>
            </w:r>
          </w:p>
          <w:p w14:paraId="7A3073A0" w14:textId="1996B468" w:rsidR="002F192F" w:rsidRPr="002F192F" w:rsidRDefault="002F192F" w:rsidP="002F192F">
            <w:pPr>
              <w:pStyle w:val="ListParagraph"/>
              <w:numPr>
                <w:ilvl w:val="0"/>
                <w:numId w:val="22"/>
              </w:numPr>
              <w:ind w:left="1434" w:hanging="357"/>
              <w:rPr>
                <w:rFonts w:ascii="Arial" w:hAnsi="Arial" w:cs="Arial"/>
                <w:sz w:val="20"/>
              </w:rPr>
            </w:pPr>
            <w:r w:rsidRPr="002F192F">
              <w:rPr>
                <w:rFonts w:ascii="Arial" w:hAnsi="Arial" w:cs="Arial"/>
                <w:sz w:val="20"/>
              </w:rPr>
              <w:t xml:space="preserve">Improved patient experience </w:t>
            </w:r>
            <w:r w:rsidR="00E944EB">
              <w:rPr>
                <w:rFonts w:ascii="Arial" w:hAnsi="Arial" w:cs="Arial"/>
                <w:sz w:val="20"/>
              </w:rPr>
              <w:t xml:space="preserve">within the Beyond Place of safety </w:t>
            </w:r>
            <w:proofErr w:type="gramStart"/>
            <w:r w:rsidR="00E944EB">
              <w:rPr>
                <w:rFonts w:ascii="Arial" w:hAnsi="Arial" w:cs="Arial"/>
                <w:sz w:val="20"/>
              </w:rPr>
              <w:t>area</w:t>
            </w:r>
            <w:r w:rsidRPr="002F192F">
              <w:rPr>
                <w:rFonts w:ascii="Arial" w:hAnsi="Arial" w:cs="Arial"/>
                <w:sz w:val="20"/>
              </w:rPr>
              <w:t>(</w:t>
            </w:r>
            <w:proofErr w:type="gramEnd"/>
            <w:r w:rsidRPr="002F192F">
              <w:rPr>
                <w:rFonts w:ascii="Arial" w:hAnsi="Arial" w:cs="Arial"/>
                <w:sz w:val="20"/>
              </w:rPr>
              <w:t xml:space="preserve">using, for example Family and Friends test, number of complaints relating to the service or other metric/s as agreed with commissioners) and compared to the pre-implementation period, </w:t>
            </w:r>
            <w:proofErr w:type="spellStart"/>
            <w:r w:rsidRPr="002F192F">
              <w:rPr>
                <w:rFonts w:ascii="Arial" w:hAnsi="Arial" w:cs="Arial"/>
                <w:sz w:val="20"/>
              </w:rPr>
              <w:t>ie</w:t>
            </w:r>
            <w:proofErr w:type="spellEnd"/>
            <w:r w:rsidRPr="002F192F">
              <w:rPr>
                <w:rFonts w:ascii="Arial" w:hAnsi="Arial" w:cs="Arial"/>
                <w:sz w:val="20"/>
              </w:rPr>
              <w:t xml:space="preserve"> before </w:t>
            </w:r>
            <w:r w:rsidR="00E944EB">
              <w:rPr>
                <w:rFonts w:ascii="Arial" w:hAnsi="Arial" w:cs="Arial"/>
                <w:sz w:val="20"/>
              </w:rPr>
              <w:t>November 2021</w:t>
            </w:r>
          </w:p>
          <w:p w14:paraId="2FD0B411" w14:textId="13CEBB37" w:rsidR="00E95F80" w:rsidRDefault="002F192F" w:rsidP="00E764B1">
            <w:pPr>
              <w:pStyle w:val="ListParagraph"/>
              <w:numPr>
                <w:ilvl w:val="0"/>
                <w:numId w:val="22"/>
              </w:numPr>
              <w:ind w:left="143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Improved </w:t>
            </w:r>
            <w:r w:rsidR="00E95F80">
              <w:rPr>
                <w:rFonts w:ascii="Arial" w:hAnsi="Arial" w:cs="Arial"/>
                <w:sz w:val="20"/>
              </w:rPr>
              <w:t>staff experience</w:t>
            </w:r>
            <w:r w:rsidR="00105436">
              <w:rPr>
                <w:rFonts w:ascii="Arial" w:hAnsi="Arial" w:cs="Arial"/>
                <w:sz w:val="20"/>
              </w:rPr>
              <w:t xml:space="preserve"> </w:t>
            </w:r>
            <w:r w:rsidR="00FF54FE">
              <w:rPr>
                <w:rFonts w:ascii="Arial" w:hAnsi="Arial" w:cs="Arial"/>
                <w:sz w:val="20"/>
              </w:rPr>
              <w:t>(as measured, for example,</w:t>
            </w:r>
            <w:r w:rsidR="00E764B1">
              <w:rPr>
                <w:rFonts w:ascii="Arial" w:hAnsi="Arial" w:cs="Arial"/>
                <w:sz w:val="20"/>
              </w:rPr>
              <w:t xml:space="preserve"> via staff surve</w:t>
            </w:r>
            <w:r w:rsidR="00E944EB">
              <w:rPr>
                <w:rFonts w:ascii="Arial" w:hAnsi="Arial" w:cs="Arial"/>
                <w:sz w:val="20"/>
              </w:rPr>
              <w:t>y</w:t>
            </w:r>
            <w:r w:rsidR="00FF54FE">
              <w:rPr>
                <w:rFonts w:ascii="Arial" w:hAnsi="Arial" w:cs="Arial"/>
                <w:sz w:val="20"/>
              </w:rPr>
              <w:t>)</w:t>
            </w:r>
            <w:r w:rsidR="00E764B1">
              <w:rPr>
                <w:rFonts w:ascii="Arial" w:hAnsi="Arial" w:cs="Arial"/>
                <w:sz w:val="20"/>
              </w:rPr>
              <w:t xml:space="preserve"> </w:t>
            </w:r>
          </w:p>
          <w:p w14:paraId="6D4D94F4" w14:textId="77777777" w:rsidR="009C5317" w:rsidRPr="00EE3D3E" w:rsidRDefault="009C5317" w:rsidP="00E944EB">
            <w:pPr>
              <w:pStyle w:val="ListParagraph"/>
              <w:spacing w:line="276" w:lineRule="auto"/>
              <w:ind w:left="1440"/>
              <w:rPr>
                <w:rFonts w:ascii="Arial" w:hAnsi="Arial" w:cs="Arial"/>
                <w:b/>
                <w:sz w:val="20"/>
              </w:rPr>
            </w:pPr>
          </w:p>
        </w:tc>
      </w:tr>
      <w:tr w:rsidR="00530761" w:rsidRPr="00B72DDB" w14:paraId="3A017ABE" w14:textId="77777777" w:rsidTr="002F192F">
        <w:tc>
          <w:tcPr>
            <w:tcW w:w="8420" w:type="dxa"/>
            <w:shd w:val="clear" w:color="auto" w:fill="auto"/>
          </w:tcPr>
          <w:p w14:paraId="575D8699" w14:textId="77777777" w:rsidR="00530761" w:rsidRPr="00B72DDB" w:rsidRDefault="00530761" w:rsidP="003A4D3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lastRenderedPageBreak/>
              <w:t>3.</w:t>
            </w:r>
            <w:r w:rsidRPr="00B72DDB">
              <w:rPr>
                <w:rFonts w:ascii="Arial" w:hAnsi="Arial" w:cs="Arial"/>
                <w:b/>
              </w:rPr>
              <w:tab/>
              <w:t>Scope</w:t>
            </w:r>
          </w:p>
        </w:tc>
      </w:tr>
      <w:tr w:rsidR="00530761" w:rsidRPr="00B72DDB" w14:paraId="5EE2769A" w14:textId="77777777" w:rsidTr="002F192F">
        <w:tc>
          <w:tcPr>
            <w:tcW w:w="8420" w:type="dxa"/>
            <w:shd w:val="clear" w:color="auto" w:fill="auto"/>
          </w:tcPr>
          <w:p w14:paraId="65CE98B9" w14:textId="77777777" w:rsidR="00530761" w:rsidRPr="00B72DDB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1C5D8E8" w14:textId="77777777" w:rsidR="00530761" w:rsidRDefault="00530761" w:rsidP="003A4D3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3.1</w:t>
            </w:r>
            <w:r w:rsidRPr="00B72DDB">
              <w:rPr>
                <w:rFonts w:ascii="Arial" w:hAnsi="Arial" w:cs="Arial"/>
                <w:b/>
                <w:sz w:val="20"/>
              </w:rPr>
              <w:tab/>
              <w:t xml:space="preserve">Aims and objectives of </w:t>
            </w:r>
            <w:r w:rsidR="002F192F">
              <w:rPr>
                <w:rFonts w:ascii="Arial" w:hAnsi="Arial" w:cs="Arial"/>
                <w:b/>
                <w:sz w:val="20"/>
              </w:rPr>
              <w:t xml:space="preserve">the Mental Health </w:t>
            </w:r>
            <w:r w:rsidRPr="00B72DDB">
              <w:rPr>
                <w:rFonts w:ascii="Arial" w:hAnsi="Arial" w:cs="Arial"/>
                <w:b/>
                <w:sz w:val="20"/>
              </w:rPr>
              <w:t>service</w:t>
            </w:r>
            <w:r w:rsidR="002F192F">
              <w:rPr>
                <w:rFonts w:ascii="Arial" w:hAnsi="Arial" w:cs="Arial"/>
                <w:b/>
                <w:sz w:val="20"/>
              </w:rPr>
              <w:t xml:space="preserve"> area.</w:t>
            </w:r>
          </w:p>
          <w:p w14:paraId="5E1F251B" w14:textId="77777777" w:rsidR="00BB1B59" w:rsidRDefault="00BB1B59" w:rsidP="00774DAC">
            <w:pPr>
              <w:spacing w:after="0"/>
              <w:ind w:left="720"/>
              <w:rPr>
                <w:rFonts w:ascii="Arial" w:hAnsi="Arial" w:cs="Arial"/>
                <w:b/>
                <w:sz w:val="20"/>
              </w:rPr>
            </w:pPr>
          </w:p>
          <w:p w14:paraId="6BDF5B11" w14:textId="77777777" w:rsidR="00D2365F" w:rsidRPr="00A30148" w:rsidRDefault="0078347D" w:rsidP="00774DAC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A30148">
              <w:rPr>
                <w:rFonts w:ascii="Arial" w:hAnsi="Arial" w:cs="Arial"/>
                <w:b/>
                <w:sz w:val="20"/>
              </w:rPr>
              <w:t>The aim</w:t>
            </w:r>
            <w:r w:rsidR="00D2365F" w:rsidRPr="00A30148">
              <w:rPr>
                <w:rFonts w:ascii="Arial" w:hAnsi="Arial" w:cs="Arial"/>
                <w:b/>
                <w:sz w:val="20"/>
              </w:rPr>
              <w:t>s</w:t>
            </w:r>
            <w:r w:rsidRPr="00A30148">
              <w:rPr>
                <w:rFonts w:ascii="Arial" w:hAnsi="Arial" w:cs="Arial"/>
                <w:b/>
                <w:sz w:val="20"/>
              </w:rPr>
              <w:t xml:space="preserve"> of the service </w:t>
            </w:r>
            <w:r w:rsidR="00D2365F" w:rsidRPr="00A30148">
              <w:rPr>
                <w:rFonts w:ascii="Arial" w:hAnsi="Arial" w:cs="Arial"/>
                <w:b/>
                <w:sz w:val="20"/>
              </w:rPr>
              <w:t>are</w:t>
            </w:r>
            <w:r w:rsidRPr="00A30148">
              <w:rPr>
                <w:rFonts w:ascii="Arial" w:hAnsi="Arial" w:cs="Arial"/>
                <w:b/>
                <w:sz w:val="20"/>
              </w:rPr>
              <w:t xml:space="preserve"> to</w:t>
            </w:r>
            <w:r w:rsidR="00D2365F" w:rsidRPr="00A30148">
              <w:rPr>
                <w:rFonts w:ascii="Arial" w:hAnsi="Arial" w:cs="Arial"/>
                <w:b/>
                <w:sz w:val="20"/>
              </w:rPr>
              <w:t>:</w:t>
            </w:r>
          </w:p>
          <w:p w14:paraId="25C4BAF9" w14:textId="6419EC63" w:rsidR="00E944EB" w:rsidRDefault="00E944EB" w:rsidP="00C041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 w:rsidRPr="00E944EB">
              <w:rPr>
                <w:rFonts w:ascii="Arial" w:hAnsi="Arial" w:cs="Arial"/>
                <w:sz w:val="20"/>
              </w:rPr>
              <w:t xml:space="preserve">Provide </w:t>
            </w:r>
            <w:r w:rsidR="00F7662C" w:rsidRPr="00E944EB">
              <w:rPr>
                <w:rFonts w:ascii="Arial" w:hAnsi="Arial" w:cs="Arial"/>
                <w:sz w:val="20"/>
              </w:rPr>
              <w:t>support for</w:t>
            </w:r>
            <w:r w:rsidR="0008301D" w:rsidRPr="00E944EB">
              <w:rPr>
                <w:rFonts w:ascii="Arial" w:hAnsi="Arial" w:cs="Arial"/>
                <w:sz w:val="20"/>
              </w:rPr>
              <w:t xml:space="preserve"> people </w:t>
            </w:r>
            <w:r w:rsidRPr="00E944EB">
              <w:rPr>
                <w:rFonts w:ascii="Arial" w:hAnsi="Arial" w:cs="Arial"/>
                <w:sz w:val="20"/>
              </w:rPr>
              <w:t xml:space="preserve">brought to Miranda House, Beyond Place of Safety and Place of safety environments </w:t>
            </w:r>
          </w:p>
          <w:p w14:paraId="71B7B696" w14:textId="00676A00" w:rsidR="00E944EB" w:rsidRDefault="00EE3D3E" w:rsidP="00C041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 w:rsidRPr="00E944EB">
              <w:rPr>
                <w:rFonts w:ascii="Arial" w:hAnsi="Arial" w:cs="Arial"/>
                <w:sz w:val="20"/>
              </w:rPr>
              <w:t>Ensure</w:t>
            </w:r>
            <w:r w:rsidR="0003354F" w:rsidRPr="00E944EB">
              <w:rPr>
                <w:rFonts w:ascii="Arial" w:hAnsi="Arial" w:cs="Arial"/>
                <w:sz w:val="20"/>
              </w:rPr>
              <w:t xml:space="preserve"> patients receive the appropriate level of care</w:t>
            </w:r>
            <w:r w:rsidR="00E944EB">
              <w:rPr>
                <w:rFonts w:ascii="Arial" w:hAnsi="Arial" w:cs="Arial"/>
                <w:sz w:val="20"/>
              </w:rPr>
              <w:t xml:space="preserve"> and</w:t>
            </w:r>
            <w:r w:rsidR="0003354F" w:rsidRPr="00E944EB">
              <w:rPr>
                <w:rFonts w:ascii="Arial" w:hAnsi="Arial" w:cs="Arial"/>
                <w:sz w:val="20"/>
              </w:rPr>
              <w:t xml:space="preserve"> improve</w:t>
            </w:r>
            <w:r w:rsidR="00E944EB">
              <w:rPr>
                <w:rFonts w:ascii="Arial" w:hAnsi="Arial" w:cs="Arial"/>
                <w:sz w:val="20"/>
              </w:rPr>
              <w:t>d</w:t>
            </w:r>
            <w:r w:rsidR="0003354F" w:rsidRPr="00E944EB">
              <w:rPr>
                <w:rFonts w:ascii="Arial" w:hAnsi="Arial" w:cs="Arial"/>
                <w:sz w:val="20"/>
              </w:rPr>
              <w:t xml:space="preserve"> </w:t>
            </w:r>
            <w:r w:rsidR="00E944EB">
              <w:rPr>
                <w:rFonts w:ascii="Arial" w:hAnsi="Arial" w:cs="Arial"/>
                <w:sz w:val="20"/>
              </w:rPr>
              <w:t>experience.</w:t>
            </w:r>
          </w:p>
          <w:p w14:paraId="1A5A449D" w14:textId="79C65645" w:rsidR="00E944EB" w:rsidRDefault="00E944EB" w:rsidP="00C041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support to the wider Crisis and Intervention team where indicated such as phone interventions, restraint techniques where needed following Humber training.</w:t>
            </w:r>
          </w:p>
          <w:p w14:paraId="62A6F8C0" w14:textId="77777777" w:rsidR="00774DAC" w:rsidRPr="00550F5E" w:rsidRDefault="00774DAC" w:rsidP="00774DAC">
            <w:pPr>
              <w:pStyle w:val="ListParagraph"/>
              <w:jc w:val="both"/>
              <w:rPr>
                <w:rFonts w:ascii="Arial" w:hAnsi="Arial" w:cs="Arial"/>
                <w:sz w:val="20"/>
              </w:rPr>
            </w:pPr>
          </w:p>
          <w:p w14:paraId="6AB93A41" w14:textId="518E80BF" w:rsidR="000B1063" w:rsidRDefault="000B1063" w:rsidP="00774DAC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A30148">
              <w:rPr>
                <w:rFonts w:ascii="Arial" w:hAnsi="Arial" w:cs="Arial"/>
                <w:b/>
                <w:sz w:val="20"/>
              </w:rPr>
              <w:t>The objectives of the service are to:</w:t>
            </w:r>
          </w:p>
          <w:p w14:paraId="62EDFB66" w14:textId="727A2E2B" w:rsidR="00F7662C" w:rsidRDefault="0006319C" w:rsidP="00774DAC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Provide </w:t>
            </w:r>
            <w:r w:rsidR="004F28A9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upport to the Mental Health Crisis Intervention Team, this will be achieved through the following -  </w:t>
            </w:r>
          </w:p>
          <w:p w14:paraId="084899BF" w14:textId="77777777" w:rsidR="00F7662C" w:rsidRPr="004F28A9" w:rsidRDefault="00F7662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F28A9">
              <w:rPr>
                <w:rFonts w:ascii="Arial" w:hAnsi="Arial" w:cs="Arial"/>
                <w:sz w:val="20"/>
              </w:rPr>
              <w:t xml:space="preserve">To provide and receive routine information requiring tact, reassurance, </w:t>
            </w:r>
            <w:proofErr w:type="gramStart"/>
            <w:r w:rsidRPr="004F28A9">
              <w:rPr>
                <w:rFonts w:ascii="Arial" w:hAnsi="Arial" w:cs="Arial"/>
                <w:sz w:val="20"/>
              </w:rPr>
              <w:t>empathy</w:t>
            </w:r>
            <w:proofErr w:type="gramEnd"/>
            <w:r w:rsidRPr="004F28A9">
              <w:rPr>
                <w:rFonts w:ascii="Arial" w:hAnsi="Arial" w:cs="Arial"/>
                <w:sz w:val="20"/>
              </w:rPr>
              <w:t xml:space="preserve"> and persuasive skills</w:t>
            </w:r>
          </w:p>
          <w:p w14:paraId="643EE4F0" w14:textId="77777777" w:rsidR="00F7662C" w:rsidRPr="004F28A9" w:rsidRDefault="00F7662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4F28A9">
              <w:rPr>
                <w:rFonts w:ascii="Arial" w:hAnsi="Arial" w:cs="Arial"/>
                <w:sz w:val="20"/>
              </w:rPr>
              <w:t>To demonstrate a safe level of inter-personal skills when managing individuals with complex needs, accounting for any communication difficulties facing the patient.</w:t>
            </w:r>
          </w:p>
          <w:p w14:paraId="5BE1C000" w14:textId="7402B36A" w:rsidR="00F7662C" w:rsidRDefault="00F7662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4F28A9">
              <w:rPr>
                <w:rFonts w:ascii="Arial" w:hAnsi="Arial" w:cs="Arial"/>
                <w:sz w:val="20"/>
              </w:rPr>
              <w:t>To accurately record patient information</w:t>
            </w:r>
          </w:p>
          <w:p w14:paraId="0390DF53" w14:textId="77777777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F28A9">
              <w:rPr>
                <w:rFonts w:ascii="Arial" w:hAnsi="Arial" w:cs="Arial"/>
                <w:sz w:val="20"/>
              </w:rPr>
              <w:t>To maintain up to date knowledge and skills relevant to the field of practice</w:t>
            </w:r>
          </w:p>
          <w:p w14:paraId="67D4140B" w14:textId="755D6D01" w:rsidR="0006319C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4F28A9">
              <w:rPr>
                <w:rFonts w:ascii="Arial" w:hAnsi="Arial" w:cs="Arial"/>
                <w:sz w:val="20"/>
              </w:rPr>
              <w:t>Work with other colleagues within the relevant area of care</w:t>
            </w:r>
          </w:p>
          <w:p w14:paraId="1C2BA44B" w14:textId="63EA1CBB" w:rsidR="004F28A9" w:rsidRPr="004F28A9" w:rsidRDefault="004F28A9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Contribute in MHCIT meetings</w:t>
            </w:r>
          </w:p>
          <w:p w14:paraId="6393504A" w14:textId="77777777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F28A9">
              <w:rPr>
                <w:rFonts w:ascii="Arial" w:hAnsi="Arial" w:cs="Arial"/>
                <w:sz w:val="20"/>
              </w:rPr>
              <w:t xml:space="preserve">To further develop a knowledge and understanding of relevant legislation and policy </w:t>
            </w:r>
            <w:proofErr w:type="gramStart"/>
            <w:r w:rsidRPr="004F28A9">
              <w:rPr>
                <w:rFonts w:ascii="Arial" w:hAnsi="Arial" w:cs="Arial"/>
                <w:sz w:val="20"/>
              </w:rPr>
              <w:t>e.g.</w:t>
            </w:r>
            <w:proofErr w:type="gramEnd"/>
            <w:r w:rsidRPr="004F28A9">
              <w:rPr>
                <w:rFonts w:ascii="Arial" w:hAnsi="Arial" w:cs="Arial"/>
                <w:sz w:val="20"/>
              </w:rPr>
              <w:t xml:space="preserve"> Mental Health Act, Vulnerable Adult Policy, The Children’s Act, Valuing People and implications of these to patients and their care</w:t>
            </w:r>
          </w:p>
          <w:p w14:paraId="5CFA661B" w14:textId="5C13A3EB" w:rsidR="0006319C" w:rsidRPr="004F28A9" w:rsidRDefault="004F28A9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F28A9">
              <w:rPr>
                <w:rFonts w:ascii="Arial" w:hAnsi="Arial" w:cs="Arial"/>
                <w:sz w:val="20"/>
              </w:rPr>
              <w:t>To make</w:t>
            </w:r>
            <w:r w:rsidR="0006319C" w:rsidRPr="004F28A9">
              <w:rPr>
                <w:rFonts w:ascii="Arial" w:hAnsi="Arial" w:cs="Arial"/>
                <w:sz w:val="20"/>
              </w:rPr>
              <w:t xml:space="preserve"> judgements around what may or may not be significant changes in a patient’s condition, involving observation and engagement skills and </w:t>
            </w:r>
            <w:proofErr w:type="gramStart"/>
            <w:r w:rsidR="0006319C" w:rsidRPr="004F28A9">
              <w:rPr>
                <w:rFonts w:ascii="Arial" w:hAnsi="Arial" w:cs="Arial"/>
                <w:sz w:val="20"/>
              </w:rPr>
              <w:t>whether or not</w:t>
            </w:r>
            <w:proofErr w:type="gramEnd"/>
            <w:r w:rsidR="0006319C" w:rsidRPr="004F28A9">
              <w:rPr>
                <w:rFonts w:ascii="Arial" w:hAnsi="Arial" w:cs="Arial"/>
                <w:sz w:val="20"/>
              </w:rPr>
              <w:t xml:space="preserve"> to report any changes to a registered healthcare professional</w:t>
            </w:r>
          </w:p>
          <w:p w14:paraId="0D2BF706" w14:textId="77777777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4F28A9">
              <w:rPr>
                <w:rFonts w:ascii="Arial" w:hAnsi="Arial" w:cs="Arial"/>
                <w:sz w:val="20"/>
              </w:rPr>
              <w:t xml:space="preserve">To </w:t>
            </w:r>
            <w:proofErr w:type="spellStart"/>
            <w:r w:rsidRPr="004F28A9">
              <w:rPr>
                <w:rFonts w:ascii="Arial" w:hAnsi="Arial" w:cs="Arial"/>
                <w:sz w:val="20"/>
              </w:rPr>
              <w:t>recognise</w:t>
            </w:r>
            <w:proofErr w:type="spellEnd"/>
            <w:r w:rsidRPr="004F28A9">
              <w:rPr>
                <w:rFonts w:ascii="Arial" w:hAnsi="Arial" w:cs="Arial"/>
                <w:sz w:val="20"/>
              </w:rPr>
              <w:t xml:space="preserve"> emergency situations and respond accordingly</w:t>
            </w:r>
          </w:p>
          <w:p w14:paraId="6AB05328" w14:textId="77777777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4F28A9">
              <w:rPr>
                <w:rFonts w:ascii="Arial" w:hAnsi="Arial" w:cs="Arial"/>
                <w:sz w:val="20"/>
              </w:rPr>
              <w:t xml:space="preserve">To undertake basic physical or psychological tests </w:t>
            </w:r>
            <w:proofErr w:type="spellStart"/>
            <w:r w:rsidRPr="004F28A9">
              <w:rPr>
                <w:rFonts w:ascii="Arial" w:hAnsi="Arial" w:cs="Arial"/>
                <w:sz w:val="20"/>
              </w:rPr>
              <w:t>recognising</w:t>
            </w:r>
            <w:proofErr w:type="spellEnd"/>
            <w:r w:rsidRPr="004F28A9">
              <w:rPr>
                <w:rFonts w:ascii="Arial" w:hAnsi="Arial" w:cs="Arial"/>
                <w:sz w:val="20"/>
              </w:rPr>
              <w:t xml:space="preserve"> and reporting significant findings to a registered healthcare professional</w:t>
            </w:r>
          </w:p>
          <w:p w14:paraId="6879FFCF" w14:textId="77777777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F28A9">
              <w:rPr>
                <w:rFonts w:ascii="Arial" w:hAnsi="Arial" w:cs="Arial"/>
                <w:sz w:val="20"/>
              </w:rPr>
              <w:t xml:space="preserve">To plan and </w:t>
            </w:r>
            <w:proofErr w:type="spellStart"/>
            <w:r w:rsidRPr="004F28A9">
              <w:rPr>
                <w:rFonts w:ascii="Arial" w:hAnsi="Arial" w:cs="Arial"/>
                <w:sz w:val="20"/>
              </w:rPr>
              <w:t>organise</w:t>
            </w:r>
            <w:proofErr w:type="spellEnd"/>
            <w:r w:rsidRPr="004F28A9">
              <w:rPr>
                <w:rFonts w:ascii="Arial" w:hAnsi="Arial" w:cs="Arial"/>
                <w:sz w:val="20"/>
              </w:rPr>
              <w:t xml:space="preserve"> own day to day tasks within the parameters set out by supervising staff</w:t>
            </w:r>
          </w:p>
          <w:p w14:paraId="5183078F" w14:textId="77777777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F28A9">
              <w:rPr>
                <w:rFonts w:ascii="Arial" w:hAnsi="Arial" w:cs="Arial"/>
                <w:sz w:val="20"/>
              </w:rPr>
              <w:t>To implement clinical tasks in care packages/care plans, document observations and actions as directed by a registered healthcare professional</w:t>
            </w:r>
          </w:p>
          <w:p w14:paraId="2AC5DD48" w14:textId="77777777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4F28A9">
              <w:rPr>
                <w:rFonts w:ascii="Arial" w:hAnsi="Arial" w:cs="Arial"/>
                <w:sz w:val="20"/>
              </w:rPr>
              <w:t>To provide direct personal care to patients using initiative in response to patient need</w:t>
            </w:r>
          </w:p>
          <w:p w14:paraId="03C6CEF4" w14:textId="77777777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4F28A9">
              <w:rPr>
                <w:rFonts w:ascii="Arial" w:hAnsi="Arial" w:cs="Arial"/>
                <w:sz w:val="20"/>
              </w:rPr>
              <w:t xml:space="preserve">To contribute and assist in the process of ensuring </w:t>
            </w:r>
            <w:proofErr w:type="spellStart"/>
            <w:r w:rsidRPr="004F28A9">
              <w:rPr>
                <w:rFonts w:ascii="Arial" w:hAnsi="Arial" w:cs="Arial"/>
                <w:sz w:val="20"/>
              </w:rPr>
              <w:t>carer</w:t>
            </w:r>
            <w:proofErr w:type="spellEnd"/>
            <w:r w:rsidRPr="004F28A9">
              <w:rPr>
                <w:rFonts w:ascii="Arial" w:hAnsi="Arial" w:cs="Arial"/>
                <w:sz w:val="20"/>
              </w:rPr>
              <w:t xml:space="preserve"> support is offered and implemented</w:t>
            </w:r>
          </w:p>
          <w:p w14:paraId="307C6030" w14:textId="7A77BD3B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4F28A9">
              <w:rPr>
                <w:rFonts w:ascii="Arial" w:hAnsi="Arial" w:cs="Arial"/>
                <w:sz w:val="20"/>
              </w:rPr>
              <w:t xml:space="preserve">Be aware of and follow relevant </w:t>
            </w:r>
            <w:r w:rsidR="004F28A9">
              <w:rPr>
                <w:rFonts w:ascii="Arial" w:hAnsi="Arial" w:cs="Arial"/>
                <w:sz w:val="20"/>
              </w:rPr>
              <w:t xml:space="preserve">Humber </w:t>
            </w:r>
            <w:r w:rsidRPr="004F28A9">
              <w:rPr>
                <w:rFonts w:ascii="Arial" w:hAnsi="Arial" w:cs="Arial"/>
                <w:sz w:val="20"/>
              </w:rPr>
              <w:t xml:space="preserve">Trust policies and procedures </w:t>
            </w:r>
            <w:proofErr w:type="gramStart"/>
            <w:r w:rsidRPr="004F28A9">
              <w:rPr>
                <w:rFonts w:ascii="Arial" w:hAnsi="Arial" w:cs="Arial"/>
                <w:sz w:val="20"/>
              </w:rPr>
              <w:t>e.g.</w:t>
            </w:r>
            <w:proofErr w:type="gramEnd"/>
            <w:r w:rsidRPr="004F28A9">
              <w:rPr>
                <w:rFonts w:ascii="Arial" w:hAnsi="Arial" w:cs="Arial"/>
                <w:sz w:val="20"/>
              </w:rPr>
              <w:t xml:space="preserve"> control of infection policies and procedures; Clinical Governance Framework</w:t>
            </w:r>
          </w:p>
          <w:p w14:paraId="1A1B5D12" w14:textId="1293C91A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F28A9">
              <w:rPr>
                <w:rFonts w:ascii="Arial" w:hAnsi="Arial" w:cs="Arial"/>
                <w:sz w:val="20"/>
              </w:rPr>
              <w:t>Maintain up to date training and knowledge of violence and aggression and basic life support skills</w:t>
            </w:r>
            <w:r w:rsidR="004F28A9">
              <w:rPr>
                <w:rFonts w:ascii="Arial" w:hAnsi="Arial" w:cs="Arial"/>
                <w:sz w:val="20"/>
              </w:rPr>
              <w:t xml:space="preserve"> as provided by Humber Training Department</w:t>
            </w:r>
          </w:p>
          <w:p w14:paraId="26CE42CD" w14:textId="77777777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4F28A9">
              <w:rPr>
                <w:rFonts w:ascii="Arial" w:hAnsi="Arial" w:cs="Arial"/>
                <w:sz w:val="20"/>
              </w:rPr>
              <w:t>Ability to move and handle patients in a safe and effective manner</w:t>
            </w:r>
          </w:p>
          <w:p w14:paraId="0F0C86DC" w14:textId="4EE29594" w:rsidR="004F28A9" w:rsidRPr="004F28A9" w:rsidRDefault="0006319C" w:rsidP="00C04104">
            <w:pPr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4F28A9">
              <w:rPr>
                <w:rFonts w:ascii="Arial" w:hAnsi="Arial" w:cs="Arial"/>
                <w:sz w:val="20"/>
              </w:rPr>
              <w:t>Handles patient’s property and valuables</w:t>
            </w:r>
          </w:p>
          <w:p w14:paraId="276B50DA" w14:textId="6591363D" w:rsidR="0006319C" w:rsidRPr="004F28A9" w:rsidRDefault="0006319C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F28A9">
              <w:rPr>
                <w:rFonts w:ascii="Arial" w:hAnsi="Arial" w:cs="Arial"/>
                <w:sz w:val="20"/>
              </w:rPr>
              <w:lastRenderedPageBreak/>
              <w:t>Responsible for the recording of personally generated clinical observations and information relating to patients and their care, ensuring all entries are counter-signed by a registered healthcare professional</w:t>
            </w:r>
          </w:p>
          <w:p w14:paraId="0EDABC72" w14:textId="6DBB46E4" w:rsidR="004F28A9" w:rsidRPr="004F28A9" w:rsidRDefault="004F28A9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Acts </w:t>
            </w:r>
            <w:r w:rsidRPr="004F28A9">
              <w:rPr>
                <w:rFonts w:ascii="Arial" w:hAnsi="Arial" w:cs="Arial"/>
                <w:sz w:val="20"/>
              </w:rPr>
              <w:t>on own initiative, guided by a registered healthcare</w:t>
            </w:r>
            <w:r>
              <w:rPr>
                <w:rFonts w:ascii="Arial" w:hAnsi="Arial" w:cs="Arial"/>
                <w:sz w:val="20"/>
              </w:rPr>
              <w:t xml:space="preserve"> professional</w:t>
            </w:r>
          </w:p>
          <w:p w14:paraId="3BF4B573" w14:textId="77777777" w:rsidR="00530761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5E1C981" w14:textId="77777777" w:rsidR="00ED386C" w:rsidRPr="00B72DDB" w:rsidRDefault="00ED386C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1FC33B4" w14:textId="77777777" w:rsidR="00530761" w:rsidRDefault="00530761" w:rsidP="003A4D3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3.2</w:t>
            </w:r>
            <w:r w:rsidRPr="00B72DDB">
              <w:rPr>
                <w:rFonts w:ascii="Arial" w:hAnsi="Arial" w:cs="Arial"/>
                <w:b/>
                <w:sz w:val="20"/>
              </w:rPr>
              <w:tab/>
              <w:t>Service description/care pathway</w:t>
            </w:r>
          </w:p>
          <w:p w14:paraId="33585210" w14:textId="77777777" w:rsidR="00973C13" w:rsidRDefault="00973C13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E510933" w14:textId="233A6A55" w:rsidR="00A646F8" w:rsidRDefault="0078347D" w:rsidP="00F74F9E">
            <w:p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78347D">
              <w:rPr>
                <w:rFonts w:ascii="Arial" w:hAnsi="Arial" w:cs="Arial"/>
                <w:sz w:val="20"/>
              </w:rPr>
              <w:t xml:space="preserve">The key element of the service is </w:t>
            </w:r>
            <w:r>
              <w:rPr>
                <w:rFonts w:ascii="Arial" w:hAnsi="Arial" w:cs="Arial"/>
                <w:sz w:val="20"/>
              </w:rPr>
              <w:t>to provide</w:t>
            </w:r>
            <w:r w:rsidR="0008301D">
              <w:rPr>
                <w:rFonts w:ascii="Arial" w:hAnsi="Arial" w:cs="Arial"/>
                <w:sz w:val="20"/>
              </w:rPr>
              <w:t xml:space="preserve"> support alongside Humber Teaching </w:t>
            </w:r>
            <w:r w:rsidR="00D67275">
              <w:rPr>
                <w:rFonts w:ascii="Arial" w:hAnsi="Arial" w:cs="Arial"/>
                <w:sz w:val="20"/>
              </w:rPr>
              <w:t>NHS F</w:t>
            </w:r>
            <w:r w:rsidR="0008301D">
              <w:rPr>
                <w:rFonts w:ascii="Arial" w:hAnsi="Arial" w:cs="Arial"/>
                <w:sz w:val="20"/>
              </w:rPr>
              <w:t xml:space="preserve">oundation </w:t>
            </w:r>
            <w:r w:rsidR="00D67275">
              <w:rPr>
                <w:rFonts w:ascii="Arial" w:hAnsi="Arial" w:cs="Arial"/>
                <w:sz w:val="20"/>
              </w:rPr>
              <w:t>T</w:t>
            </w:r>
            <w:r w:rsidR="0008301D">
              <w:rPr>
                <w:rFonts w:ascii="Arial" w:hAnsi="Arial" w:cs="Arial"/>
                <w:sz w:val="20"/>
              </w:rPr>
              <w:t xml:space="preserve">rust for people </w:t>
            </w:r>
            <w:r w:rsidR="00E944EB">
              <w:rPr>
                <w:rFonts w:ascii="Arial" w:hAnsi="Arial" w:cs="Arial"/>
                <w:sz w:val="20"/>
              </w:rPr>
              <w:t xml:space="preserve">either presenting in a Mental Health Crisis or brought to Miranda House either formally under the Mental Health Act or informally.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5DADE1D" w14:textId="77777777" w:rsidR="00BC7279" w:rsidRPr="00445108" w:rsidRDefault="00BC7279" w:rsidP="00445108">
            <w:pPr>
              <w:spacing w:before="240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1887F0A7" w14:textId="322437B7" w:rsidR="00BC7279" w:rsidRDefault="00BC7279" w:rsidP="00F74F9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C7279">
              <w:rPr>
                <w:rFonts w:ascii="Arial" w:hAnsi="Arial" w:cs="Arial"/>
                <w:sz w:val="20"/>
              </w:rPr>
              <w:t xml:space="preserve">The </w:t>
            </w:r>
            <w:r w:rsidR="00E944EB">
              <w:rPr>
                <w:rFonts w:ascii="Arial" w:hAnsi="Arial" w:cs="Arial"/>
                <w:sz w:val="20"/>
              </w:rPr>
              <w:t xml:space="preserve">service support will </w:t>
            </w:r>
            <w:r w:rsidR="001F7126">
              <w:rPr>
                <w:rFonts w:ascii="Arial" w:hAnsi="Arial" w:cs="Arial"/>
                <w:sz w:val="20"/>
              </w:rPr>
              <w:t>operat</w:t>
            </w:r>
            <w:r w:rsidR="00E944EB">
              <w:rPr>
                <w:rFonts w:ascii="Arial" w:hAnsi="Arial" w:cs="Arial"/>
                <w:sz w:val="20"/>
              </w:rPr>
              <w:t xml:space="preserve">e </w:t>
            </w:r>
            <w:r w:rsidR="001F7126">
              <w:rPr>
                <w:rFonts w:ascii="Arial" w:hAnsi="Arial" w:cs="Arial"/>
                <w:sz w:val="20"/>
              </w:rPr>
              <w:t>24</w:t>
            </w:r>
            <w:r w:rsidR="0008301D">
              <w:rPr>
                <w:rFonts w:ascii="Arial" w:hAnsi="Arial" w:cs="Arial"/>
                <w:sz w:val="20"/>
              </w:rPr>
              <w:t xml:space="preserve"> hours a day 7 days a week within Miranda House</w:t>
            </w:r>
            <w:r w:rsidR="00D67275">
              <w:rPr>
                <w:rFonts w:ascii="Arial" w:hAnsi="Arial" w:cs="Arial"/>
                <w:sz w:val="20"/>
              </w:rPr>
              <w:t xml:space="preserve">.  Humbercare will provide </w:t>
            </w:r>
            <w:r w:rsidR="00E944EB">
              <w:rPr>
                <w:rFonts w:ascii="Arial" w:hAnsi="Arial" w:cs="Arial"/>
                <w:sz w:val="20"/>
              </w:rPr>
              <w:t xml:space="preserve">one </w:t>
            </w:r>
            <w:r w:rsidR="00D67275">
              <w:rPr>
                <w:rFonts w:ascii="Arial" w:hAnsi="Arial" w:cs="Arial"/>
                <w:sz w:val="20"/>
              </w:rPr>
              <w:t xml:space="preserve">support </w:t>
            </w:r>
            <w:r w:rsidR="00E944EB">
              <w:rPr>
                <w:rFonts w:ascii="Arial" w:hAnsi="Arial" w:cs="Arial"/>
                <w:sz w:val="20"/>
              </w:rPr>
              <w:t xml:space="preserve">worker across this time </w:t>
            </w:r>
            <w:r w:rsidRPr="00BC7279">
              <w:rPr>
                <w:rFonts w:ascii="Arial" w:hAnsi="Arial" w:cs="Arial"/>
                <w:sz w:val="20"/>
              </w:rPr>
              <w:t xml:space="preserve">to </w:t>
            </w:r>
            <w:r w:rsidR="0078347D">
              <w:rPr>
                <w:rFonts w:ascii="Arial" w:hAnsi="Arial" w:cs="Arial"/>
                <w:sz w:val="20"/>
              </w:rPr>
              <w:t>ensure patients are</w:t>
            </w:r>
            <w:r w:rsidR="00847EC5">
              <w:rPr>
                <w:rFonts w:ascii="Arial" w:hAnsi="Arial" w:cs="Arial"/>
                <w:sz w:val="20"/>
              </w:rPr>
              <w:t xml:space="preserve"> </w:t>
            </w:r>
            <w:r w:rsidR="00445108">
              <w:rPr>
                <w:rFonts w:ascii="Arial" w:hAnsi="Arial" w:cs="Arial"/>
                <w:sz w:val="20"/>
              </w:rPr>
              <w:t xml:space="preserve">supported until all mental health interventions are concluded. </w:t>
            </w:r>
          </w:p>
          <w:p w14:paraId="322802A5" w14:textId="77777777" w:rsidR="00BC7279" w:rsidRDefault="00BC7279" w:rsidP="00BC7279">
            <w:pPr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43FA54D3" w14:textId="5644D9AD" w:rsidR="002E4858" w:rsidRDefault="00445108" w:rsidP="00337B95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GB" w:eastAsia="en-GB"/>
              </w:rPr>
              <w:t xml:space="preserve">Further work and analysis </w:t>
            </w:r>
            <w:r w:rsidR="0008301D">
              <w:rPr>
                <w:rFonts w:ascii="Arial" w:eastAsia="Times New Roman" w:hAnsi="Arial" w:cs="Arial"/>
                <w:bCs/>
                <w:sz w:val="20"/>
                <w:szCs w:val="24"/>
                <w:lang w:val="en-GB" w:eastAsia="en-GB"/>
              </w:rPr>
              <w:t>around the benefits of the service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GB" w:eastAsia="en-GB"/>
              </w:rPr>
              <w:t xml:space="preserve"> will be </w:t>
            </w:r>
            <w:r w:rsidR="001F7126">
              <w:rPr>
                <w:rFonts w:ascii="Arial" w:eastAsia="Times New Roman" w:hAnsi="Arial" w:cs="Arial"/>
                <w:bCs/>
                <w:sz w:val="20"/>
                <w:szCs w:val="24"/>
                <w:lang w:val="en-GB" w:eastAsia="en-GB"/>
              </w:rPr>
              <w:t xml:space="preserve">ongoing as a response to </w:t>
            </w:r>
            <w:r w:rsidR="00E944EB">
              <w:rPr>
                <w:rFonts w:ascii="Arial" w:eastAsia="Times New Roman" w:hAnsi="Arial" w:cs="Arial"/>
                <w:bCs/>
                <w:sz w:val="20"/>
                <w:szCs w:val="24"/>
                <w:lang w:val="en-GB" w:eastAsia="en-GB"/>
              </w:rPr>
              <w:t>the ‘Right Care, Right Person’ Memorandum of Understanding and actions aligned to the Crisis Concordat.</w:t>
            </w:r>
          </w:p>
          <w:p w14:paraId="7594F72B" w14:textId="77777777" w:rsidR="002E4858" w:rsidRPr="002E4858" w:rsidRDefault="002E4858" w:rsidP="00337B95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val="en-GB" w:eastAsia="en-GB"/>
              </w:rPr>
            </w:pPr>
          </w:p>
          <w:p w14:paraId="6EDB28A0" w14:textId="77777777" w:rsidR="00EB2C08" w:rsidRDefault="00FD664F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Key Principles for Service Delivery</w:t>
            </w:r>
            <w:r w:rsidR="00615DC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8B273A4" w14:textId="77777777" w:rsidR="00AC3EAF" w:rsidRDefault="00AC3EAF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B524B87" w14:textId="5A35E25D" w:rsidR="00C04104" w:rsidRPr="009B0279" w:rsidRDefault="00C04104" w:rsidP="00C04104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iCs/>
                <w:sz w:val="20"/>
              </w:rPr>
            </w:pPr>
            <w:r w:rsidRPr="009B0279">
              <w:rPr>
                <w:rFonts w:ascii="Arial" w:hAnsi="Arial" w:cs="Arial"/>
                <w:iCs/>
                <w:sz w:val="20"/>
              </w:rPr>
              <w:t xml:space="preserve">The Crisis Team will ensure 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sufficient 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staff 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are 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available to take responsibility for 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any persons brought formally (under s136 MHA) or informally 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as soon as possible after the police arrive. </w:t>
            </w:r>
          </w:p>
          <w:p w14:paraId="6039F72E" w14:textId="5A10EC2E" w:rsidR="00C04104" w:rsidRPr="009B0279" w:rsidRDefault="00C04104" w:rsidP="00C04104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00F62C24" w14:textId="48488437" w:rsidR="00C04104" w:rsidRPr="009B0279" w:rsidRDefault="00C04104" w:rsidP="00C04104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iCs/>
                <w:sz w:val="20"/>
              </w:rPr>
            </w:pPr>
            <w:r w:rsidRPr="009B0279">
              <w:rPr>
                <w:rFonts w:ascii="Arial" w:hAnsi="Arial" w:cs="Arial"/>
                <w:iCs/>
                <w:sz w:val="20"/>
              </w:rPr>
              <w:t xml:space="preserve">The 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Crisis Team will complete a 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joint risk assessment and </w:t>
            </w:r>
            <w:r w:rsidRPr="009B0279">
              <w:rPr>
                <w:rFonts w:ascii="Arial" w:hAnsi="Arial" w:cs="Arial"/>
                <w:iCs/>
                <w:sz w:val="20"/>
              </w:rPr>
              <w:t>agree care needs, fully documenting both.</w:t>
            </w:r>
          </w:p>
          <w:p w14:paraId="21050FA5" w14:textId="77777777" w:rsidR="00C04104" w:rsidRPr="009B0279" w:rsidRDefault="00C04104" w:rsidP="00C04104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62ED20D5" w14:textId="1AC62839" w:rsidR="00C04104" w:rsidRDefault="00C04104" w:rsidP="00C04104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iCs/>
                <w:sz w:val="20"/>
              </w:rPr>
            </w:pPr>
            <w:r w:rsidRPr="009B0279">
              <w:rPr>
                <w:rFonts w:ascii="Arial" w:hAnsi="Arial" w:cs="Arial"/>
                <w:iCs/>
                <w:sz w:val="20"/>
              </w:rPr>
              <w:t>Set care plan and engagement levels allowing Police to fully handover the patient.</w:t>
            </w:r>
          </w:p>
          <w:p w14:paraId="3F01C775" w14:textId="77777777" w:rsidR="009B0279" w:rsidRPr="009B0279" w:rsidRDefault="009B0279" w:rsidP="00C04104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309F0D17" w14:textId="77777777" w:rsidR="00C04104" w:rsidRPr="009B0279" w:rsidRDefault="00C04104" w:rsidP="00C04104">
            <w:pPr>
              <w:pStyle w:val="BodyTextIndent"/>
              <w:ind w:left="0"/>
              <w:jc w:val="both"/>
              <w:rPr>
                <w:rFonts w:ascii="Arial" w:hAnsi="Arial" w:cs="Arial"/>
                <w:iCs/>
                <w:sz w:val="20"/>
              </w:rPr>
            </w:pPr>
            <w:r w:rsidRPr="009B0279">
              <w:rPr>
                <w:rFonts w:ascii="Arial" w:hAnsi="Arial" w:cs="Arial"/>
                <w:iCs/>
                <w:sz w:val="20"/>
              </w:rPr>
              <w:t>The risk assessment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, immediate plan of care 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and handover should be as soon as possible and in any event within 1 hour. </w:t>
            </w:r>
          </w:p>
          <w:p w14:paraId="05079006" w14:textId="29951E2F" w:rsidR="00C04104" w:rsidRPr="009B0279" w:rsidRDefault="00C04104" w:rsidP="00C04104">
            <w:pPr>
              <w:pStyle w:val="BodyTextIndent"/>
              <w:ind w:left="0"/>
              <w:jc w:val="both"/>
              <w:rPr>
                <w:rFonts w:ascii="Arial" w:hAnsi="Arial" w:cs="Arial"/>
                <w:iCs/>
                <w:sz w:val="20"/>
              </w:rPr>
            </w:pPr>
            <w:r w:rsidRPr="009B0279">
              <w:rPr>
                <w:rFonts w:ascii="Arial" w:hAnsi="Arial" w:cs="Arial"/>
                <w:iCs/>
                <w:sz w:val="20"/>
              </w:rPr>
              <w:t xml:space="preserve">Where an </w:t>
            </w:r>
            <w:r w:rsidRPr="009B0279">
              <w:rPr>
                <w:rFonts w:ascii="Arial" w:hAnsi="Arial" w:cs="Arial"/>
                <w:iCs/>
                <w:sz w:val="20"/>
              </w:rPr>
              <w:t>ambulance has conveyed</w:t>
            </w:r>
            <w:r w:rsidRPr="009B0279">
              <w:rPr>
                <w:rFonts w:ascii="Arial" w:hAnsi="Arial" w:cs="Arial"/>
                <w:iCs/>
                <w:sz w:val="20"/>
              </w:rPr>
              <w:t xml:space="preserve"> t</w:t>
            </w:r>
            <w:r w:rsidRPr="009B0279">
              <w:rPr>
                <w:rFonts w:ascii="Arial" w:hAnsi="Arial" w:cs="Arial"/>
                <w:iCs/>
                <w:sz w:val="20"/>
              </w:rPr>
              <w:t>he ambulance crew should leave the place of safety within 15 minutes of arrival</w:t>
            </w:r>
            <w:r w:rsidRPr="009B0279">
              <w:rPr>
                <w:rFonts w:ascii="Arial" w:hAnsi="Arial" w:cs="Arial"/>
                <w:iCs/>
                <w:sz w:val="20"/>
              </w:rPr>
              <w:t>.</w:t>
            </w:r>
          </w:p>
          <w:p w14:paraId="58B3B20A" w14:textId="2BF5CB72" w:rsidR="00C04104" w:rsidRPr="009B0279" w:rsidRDefault="00C04104" w:rsidP="00C04104">
            <w:pPr>
              <w:pStyle w:val="BodyTextIndent"/>
              <w:ind w:left="0"/>
              <w:jc w:val="both"/>
              <w:rPr>
                <w:rFonts w:ascii="Arial" w:hAnsi="Arial" w:cs="Arial"/>
                <w:iCs/>
                <w:sz w:val="20"/>
              </w:rPr>
            </w:pPr>
            <w:r w:rsidRPr="009B0279">
              <w:rPr>
                <w:rFonts w:ascii="Arial" w:hAnsi="Arial" w:cs="Arial"/>
                <w:iCs/>
                <w:sz w:val="20"/>
              </w:rPr>
              <w:t xml:space="preserve">A RAG (Red, Amber, Green) system should be </w:t>
            </w:r>
            <w:proofErr w:type="spellStart"/>
            <w:r w:rsidRPr="009B0279">
              <w:rPr>
                <w:rFonts w:ascii="Arial" w:hAnsi="Arial" w:cs="Arial"/>
                <w:iCs/>
                <w:sz w:val="20"/>
              </w:rPr>
              <w:t>utilised</w:t>
            </w:r>
            <w:proofErr w:type="spellEnd"/>
            <w:r w:rsidRPr="009B0279">
              <w:rPr>
                <w:rFonts w:ascii="Arial" w:hAnsi="Arial" w:cs="Arial"/>
                <w:iCs/>
                <w:sz w:val="20"/>
              </w:rPr>
              <w:t xml:space="preserve"> to determine </w:t>
            </w:r>
            <w:r w:rsidR="009B0279" w:rsidRPr="009B0279">
              <w:rPr>
                <w:rFonts w:ascii="Arial" w:hAnsi="Arial" w:cs="Arial"/>
                <w:iCs/>
                <w:sz w:val="20"/>
              </w:rPr>
              <w:t>level of risk and if Police are required to stay for safety reasons</w:t>
            </w:r>
          </w:p>
          <w:p w14:paraId="5C3AD956" w14:textId="6A14F076" w:rsidR="009B0279" w:rsidRPr="009B0279" w:rsidRDefault="009B0279" w:rsidP="009B0279">
            <w:pPr>
              <w:jc w:val="both"/>
              <w:rPr>
                <w:rFonts w:ascii="Arial" w:hAnsi="Arial" w:cs="Arial"/>
                <w:sz w:val="20"/>
              </w:rPr>
            </w:pPr>
            <w:r w:rsidRPr="009B0279">
              <w:rPr>
                <w:rFonts w:ascii="Arial" w:hAnsi="Arial" w:cs="Arial"/>
                <w:sz w:val="20"/>
              </w:rPr>
              <w:t xml:space="preserve">There are clear escalation processes to address violent presentations with support from </w:t>
            </w:r>
            <w:r>
              <w:rPr>
                <w:rFonts w:ascii="Arial" w:hAnsi="Arial" w:cs="Arial"/>
                <w:sz w:val="20"/>
              </w:rPr>
              <w:t>Humberside Police.</w:t>
            </w:r>
          </w:p>
          <w:p w14:paraId="27E12586" w14:textId="77777777" w:rsidR="00AC3EAF" w:rsidRDefault="00AC3EAF" w:rsidP="00337B9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036957CE" w14:textId="77777777" w:rsidR="00530761" w:rsidRDefault="00530761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3.3</w:t>
            </w:r>
            <w:r w:rsidRPr="00B72DDB">
              <w:rPr>
                <w:rFonts w:ascii="Arial" w:hAnsi="Arial" w:cs="Arial"/>
                <w:b/>
                <w:sz w:val="20"/>
              </w:rPr>
              <w:tab/>
              <w:t>Population covered</w:t>
            </w:r>
          </w:p>
          <w:p w14:paraId="7B5A304E" w14:textId="77777777" w:rsidR="00EB2C08" w:rsidRDefault="00EB2C08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DFC2290" w14:textId="601F3A74" w:rsidR="00530761" w:rsidRDefault="00EB2C08" w:rsidP="00337B9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0442B">
              <w:rPr>
                <w:rFonts w:ascii="Arial" w:eastAsia="Times New Roman" w:hAnsi="Arial" w:cs="Arial"/>
                <w:bCs/>
                <w:sz w:val="20"/>
                <w:lang w:val="en-GB" w:eastAsia="en-US"/>
              </w:rPr>
              <w:t>The service</w:t>
            </w:r>
            <w:r w:rsidRPr="00B0442B">
              <w:rPr>
                <w:rFonts w:ascii="Arial" w:eastAsia="Times New Roman" w:hAnsi="Arial" w:cs="Arial"/>
                <w:b/>
                <w:bCs/>
                <w:color w:val="339966"/>
                <w:sz w:val="20"/>
                <w:lang w:val="en-GB" w:eastAsia="en-US"/>
              </w:rPr>
              <w:t xml:space="preserve"> </w:t>
            </w:r>
            <w:r w:rsidRPr="00B0442B">
              <w:rPr>
                <w:rFonts w:ascii="Arial" w:eastAsia="Times New Roman" w:hAnsi="Arial" w:cs="Arial"/>
                <w:bCs/>
                <w:sz w:val="20"/>
                <w:lang w:val="en-GB" w:eastAsia="en-US"/>
              </w:rPr>
              <w:t xml:space="preserve">will cover </w:t>
            </w:r>
            <w:r w:rsidR="00386F20">
              <w:rPr>
                <w:rFonts w:ascii="Arial" w:eastAsia="Times New Roman" w:hAnsi="Arial" w:cs="Arial"/>
                <w:bCs/>
                <w:sz w:val="20"/>
                <w:lang w:val="en-GB" w:eastAsia="en-US"/>
              </w:rPr>
              <w:t xml:space="preserve">patients </w:t>
            </w:r>
            <w:r w:rsidR="009322CA">
              <w:rPr>
                <w:rFonts w:ascii="Arial" w:eastAsia="Times New Roman" w:hAnsi="Arial" w:cs="Arial"/>
                <w:bCs/>
                <w:sz w:val="20"/>
                <w:lang w:val="en-GB" w:eastAsia="en-US"/>
              </w:rPr>
              <w:t xml:space="preserve">of any </w:t>
            </w:r>
            <w:r w:rsidR="00F7662C">
              <w:rPr>
                <w:rFonts w:ascii="Arial" w:eastAsia="Times New Roman" w:hAnsi="Arial" w:cs="Arial"/>
                <w:bCs/>
                <w:sz w:val="20"/>
                <w:lang w:val="en-GB" w:eastAsia="en-US"/>
              </w:rPr>
              <w:t xml:space="preserve">age </w:t>
            </w:r>
            <w:r w:rsidR="00F7662C" w:rsidRPr="00ED42B1">
              <w:rPr>
                <w:rFonts w:ascii="Arial" w:eastAsia="Times New Roman" w:hAnsi="Arial" w:cs="Arial"/>
                <w:bCs/>
                <w:sz w:val="20"/>
                <w:lang w:val="en-GB" w:eastAsia="en-US"/>
              </w:rPr>
              <w:t>attending</w:t>
            </w:r>
            <w:r w:rsidRPr="00B0442B">
              <w:rPr>
                <w:rFonts w:ascii="Arial" w:eastAsia="Times New Roman" w:hAnsi="Arial" w:cs="Arial"/>
                <w:bCs/>
                <w:sz w:val="20"/>
                <w:lang w:val="en-GB" w:eastAsia="en-US"/>
              </w:rPr>
              <w:t xml:space="preserve"> </w:t>
            </w:r>
            <w:r w:rsidR="00F7662C">
              <w:rPr>
                <w:rFonts w:ascii="Arial" w:eastAsia="Times New Roman" w:hAnsi="Arial" w:cs="Arial"/>
                <w:bCs/>
                <w:sz w:val="20"/>
                <w:lang w:val="en-GB" w:eastAsia="en-US"/>
              </w:rPr>
              <w:t xml:space="preserve">Miranda House formally and informally for crisis support. </w:t>
            </w:r>
          </w:p>
          <w:p w14:paraId="5CC6BC76" w14:textId="77777777" w:rsidR="00BB1B59" w:rsidRPr="00B72DDB" w:rsidRDefault="00BB1B59" w:rsidP="00337B9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4F38E604" w14:textId="77777777" w:rsidR="00530761" w:rsidRDefault="00530761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3.4</w:t>
            </w:r>
            <w:r w:rsidRPr="00B72DDB">
              <w:rPr>
                <w:rFonts w:ascii="Arial" w:hAnsi="Arial" w:cs="Arial"/>
                <w:b/>
                <w:sz w:val="20"/>
              </w:rPr>
              <w:tab/>
              <w:t>Any acceptance and exclusion criteria and thresholds</w:t>
            </w:r>
          </w:p>
          <w:p w14:paraId="54DCF78D" w14:textId="77777777" w:rsidR="00BB1B59" w:rsidRDefault="00BB1B59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C11BCBB" w14:textId="77777777" w:rsidR="00ED42B1" w:rsidRPr="00F61A2D" w:rsidRDefault="00ED42B1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61A2D">
              <w:rPr>
                <w:rFonts w:ascii="Arial" w:hAnsi="Arial" w:cs="Arial"/>
                <w:b/>
                <w:sz w:val="20"/>
              </w:rPr>
              <w:t>Inclusions</w:t>
            </w:r>
          </w:p>
          <w:p w14:paraId="0F8229FA" w14:textId="67695F74" w:rsidR="0003354F" w:rsidRPr="00B17946" w:rsidRDefault="009322CA" w:rsidP="00C0410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All </w:t>
            </w:r>
            <w:r w:rsidR="0003354F">
              <w:rPr>
                <w:rFonts w:ascii="Arial" w:hAnsi="Arial" w:cs="Arial"/>
                <w:bCs/>
                <w:sz w:val="20"/>
              </w:rPr>
              <w:t xml:space="preserve">patients </w:t>
            </w:r>
            <w:r w:rsidR="0003354F" w:rsidRPr="00550F5E">
              <w:rPr>
                <w:rFonts w:ascii="Arial" w:hAnsi="Arial" w:cs="Arial"/>
                <w:bCs/>
                <w:sz w:val="20"/>
              </w:rPr>
              <w:t xml:space="preserve">attending </w:t>
            </w:r>
            <w:r w:rsidR="00F7662C">
              <w:rPr>
                <w:rFonts w:ascii="Arial" w:hAnsi="Arial" w:cs="Arial"/>
                <w:bCs/>
                <w:sz w:val="20"/>
              </w:rPr>
              <w:t xml:space="preserve">Miranda House informally and formally </w:t>
            </w:r>
            <w:proofErr w:type="spellStart"/>
            <w:r w:rsidR="00F7662C">
              <w:rPr>
                <w:rFonts w:ascii="Arial" w:hAnsi="Arial" w:cs="Arial"/>
                <w:bCs/>
                <w:sz w:val="20"/>
              </w:rPr>
              <w:t>ands</w:t>
            </w:r>
            <w:proofErr w:type="spellEnd"/>
            <w:r w:rsidR="00F7662C">
              <w:rPr>
                <w:rFonts w:ascii="Arial" w:hAnsi="Arial" w:cs="Arial"/>
                <w:bCs/>
                <w:sz w:val="20"/>
              </w:rPr>
              <w:t xml:space="preserve"> requiring support from the MHCIT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2F54199" w14:textId="77777777" w:rsidR="0003354F" w:rsidRDefault="0003354F" w:rsidP="00337B9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75E2847D" w14:textId="77777777" w:rsidR="0003354F" w:rsidRPr="00F61A2D" w:rsidRDefault="0003354F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61A2D">
              <w:rPr>
                <w:rFonts w:ascii="Arial" w:hAnsi="Arial" w:cs="Arial"/>
                <w:b/>
                <w:sz w:val="20"/>
              </w:rPr>
              <w:t>Exclusions</w:t>
            </w:r>
          </w:p>
          <w:p w14:paraId="0E019D8F" w14:textId="77777777" w:rsidR="0003354F" w:rsidRDefault="0003354F" w:rsidP="009322CA">
            <w:pPr>
              <w:spacing w:after="0"/>
              <w:ind w:left="1080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5AAD683C" w14:textId="5485BE8A" w:rsidR="009322CA" w:rsidRDefault="009322CA" w:rsidP="00C04104">
            <w:pPr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Any person requiring on </w:t>
            </w:r>
            <w:r w:rsidR="00F7662C">
              <w:rPr>
                <w:rFonts w:ascii="Arial" w:hAnsi="Arial" w:cs="Arial"/>
                <w:sz w:val="20"/>
                <w:lang w:val="en-GB"/>
              </w:rPr>
              <w:t>going physical</w:t>
            </w:r>
            <w:r>
              <w:rPr>
                <w:rFonts w:ascii="Arial" w:hAnsi="Arial" w:cs="Arial"/>
                <w:sz w:val="20"/>
                <w:lang w:val="en-GB"/>
              </w:rPr>
              <w:t xml:space="preserve"> treatment or observation </w:t>
            </w:r>
          </w:p>
          <w:p w14:paraId="00B07919" w14:textId="77777777" w:rsidR="00530761" w:rsidRDefault="00530761" w:rsidP="00337B9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0D225B6C" w14:textId="77777777" w:rsidR="00AC3EAF" w:rsidRPr="00B72DDB" w:rsidRDefault="00AC3EAF" w:rsidP="00337B9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7A19FF92" w14:textId="77777777" w:rsidR="00530761" w:rsidRDefault="00530761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>3.5</w:t>
            </w:r>
            <w:r w:rsidRPr="00B72DDB">
              <w:rPr>
                <w:rFonts w:ascii="Arial" w:hAnsi="Arial" w:cs="Arial"/>
                <w:b/>
                <w:sz w:val="20"/>
              </w:rPr>
              <w:tab/>
              <w:t>Interdependence with other services/providers</w:t>
            </w:r>
          </w:p>
          <w:p w14:paraId="526E785D" w14:textId="77777777" w:rsidR="00BB1B59" w:rsidRDefault="00BB1B59" w:rsidP="00337B95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30C74CE" w14:textId="77777777" w:rsidR="00BB1B59" w:rsidRDefault="00BB1B59" w:rsidP="00337B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order to provide an effective and efficient service</w:t>
            </w:r>
            <w:r w:rsidR="00092C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92C87">
              <w:rPr>
                <w:sz w:val="20"/>
                <w:szCs w:val="20"/>
              </w:rPr>
              <w:t xml:space="preserve">relationships will be developed </w:t>
            </w:r>
            <w:r>
              <w:rPr>
                <w:sz w:val="20"/>
                <w:szCs w:val="20"/>
              </w:rPr>
              <w:t>and maintain</w:t>
            </w:r>
            <w:r w:rsidR="00092C87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with </w:t>
            </w:r>
            <w:r w:rsidR="002F192F">
              <w:rPr>
                <w:sz w:val="20"/>
                <w:szCs w:val="20"/>
              </w:rPr>
              <w:t>other</w:t>
            </w:r>
            <w:r w:rsidR="00092C87">
              <w:rPr>
                <w:sz w:val="20"/>
                <w:szCs w:val="20"/>
              </w:rPr>
              <w:t xml:space="preserve"> agencies and </w:t>
            </w:r>
            <w:r>
              <w:rPr>
                <w:sz w:val="20"/>
                <w:szCs w:val="20"/>
              </w:rPr>
              <w:t xml:space="preserve">professionals </w:t>
            </w:r>
            <w:r w:rsidR="00092C87">
              <w:rPr>
                <w:sz w:val="20"/>
                <w:szCs w:val="20"/>
              </w:rPr>
              <w:t>who</w:t>
            </w:r>
            <w:r>
              <w:rPr>
                <w:sz w:val="20"/>
                <w:szCs w:val="20"/>
              </w:rPr>
              <w:t xml:space="preserve"> support the patient’s overall care pathway. </w:t>
            </w:r>
            <w:r w:rsidR="00337B95">
              <w:rPr>
                <w:sz w:val="20"/>
                <w:szCs w:val="20"/>
              </w:rPr>
              <w:t>This will include</w:t>
            </w:r>
            <w:r w:rsidR="00092C87">
              <w:rPr>
                <w:sz w:val="20"/>
                <w:szCs w:val="20"/>
              </w:rPr>
              <w:t xml:space="preserve"> but is not limited to:</w:t>
            </w:r>
          </w:p>
          <w:p w14:paraId="3FE9E7B1" w14:textId="77777777" w:rsidR="00092C87" w:rsidRDefault="00092C87" w:rsidP="00BB1B5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CD694DB" w14:textId="77777777" w:rsidR="00F7662C" w:rsidRPr="00BD296E" w:rsidRDefault="00F7662C" w:rsidP="00C0410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Mental health Crisis and Intervention Team </w:t>
            </w:r>
          </w:p>
          <w:p w14:paraId="0B6A37A9" w14:textId="4995BC1F" w:rsidR="00BD296E" w:rsidRDefault="00F7662C" w:rsidP="00C0410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Humberside Police</w:t>
            </w:r>
          </w:p>
          <w:p w14:paraId="105EDBD0" w14:textId="259E3BA3" w:rsidR="00F7662C" w:rsidRDefault="00F7662C" w:rsidP="00C0410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Yorkshire Ambulance</w:t>
            </w:r>
          </w:p>
          <w:p w14:paraId="0A1B9492" w14:textId="77777777" w:rsidR="00BD296E" w:rsidRPr="00C027D5" w:rsidRDefault="00BD296E" w:rsidP="00C0410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Hull University Teaching Hospitals</w:t>
            </w:r>
          </w:p>
          <w:p w14:paraId="5F1F5E95" w14:textId="77777777" w:rsidR="00BB1B59" w:rsidRDefault="00BB1B59" w:rsidP="00BB1B59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17C6726" w14:textId="77777777" w:rsidR="00530761" w:rsidRPr="00B72DDB" w:rsidRDefault="00BB1B59" w:rsidP="00337B9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Provider is required to work with partners to develop, review and comply w</w:t>
            </w:r>
            <w:r w:rsidR="00BD296E">
              <w:rPr>
                <w:rFonts w:ascii="Arial" w:hAnsi="Arial" w:cs="Arial"/>
                <w:sz w:val="20"/>
              </w:rPr>
              <w:t xml:space="preserve">ith locally agreed care pathway. </w:t>
            </w:r>
          </w:p>
          <w:p w14:paraId="2C8E01A9" w14:textId="77777777" w:rsidR="00530761" w:rsidRPr="00B72DDB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0761" w:rsidRPr="00B72DDB" w14:paraId="087502A2" w14:textId="77777777" w:rsidTr="002F192F">
        <w:tc>
          <w:tcPr>
            <w:tcW w:w="8420" w:type="dxa"/>
            <w:shd w:val="clear" w:color="auto" w:fill="auto"/>
          </w:tcPr>
          <w:p w14:paraId="30ECD35A" w14:textId="77777777" w:rsidR="00530761" w:rsidRPr="00B72DDB" w:rsidRDefault="00530761" w:rsidP="002F192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72DDB">
              <w:rPr>
                <w:rFonts w:ascii="Arial" w:hAnsi="Arial" w:cs="Arial"/>
                <w:b/>
              </w:rPr>
              <w:lastRenderedPageBreak/>
              <w:t xml:space="preserve">Location of </w:t>
            </w:r>
            <w:r w:rsidR="002F192F">
              <w:rPr>
                <w:rFonts w:ascii="Arial" w:hAnsi="Arial" w:cs="Arial"/>
                <w:b/>
              </w:rPr>
              <w:t>Service</w:t>
            </w:r>
          </w:p>
        </w:tc>
      </w:tr>
      <w:tr w:rsidR="00530761" w:rsidRPr="00B72DDB" w14:paraId="22EF2521" w14:textId="77777777" w:rsidTr="002F192F">
        <w:tc>
          <w:tcPr>
            <w:tcW w:w="8420" w:type="dxa"/>
            <w:shd w:val="clear" w:color="auto" w:fill="auto"/>
          </w:tcPr>
          <w:p w14:paraId="0BF2B9A7" w14:textId="77777777" w:rsidR="00530761" w:rsidRPr="00B72DDB" w:rsidRDefault="00530761" w:rsidP="003A4D3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9C8E301" w14:textId="64BD9AB8" w:rsidR="00530761" w:rsidRDefault="00530761" w:rsidP="003A4D3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B72DDB">
              <w:rPr>
                <w:rFonts w:ascii="Arial" w:hAnsi="Arial" w:cs="Arial"/>
                <w:b/>
                <w:sz w:val="20"/>
              </w:rPr>
              <w:t xml:space="preserve">The Premises </w:t>
            </w:r>
            <w:r w:rsidR="002F192F">
              <w:rPr>
                <w:rFonts w:ascii="Arial" w:hAnsi="Arial" w:cs="Arial"/>
                <w:b/>
                <w:sz w:val="20"/>
              </w:rPr>
              <w:t>where Mental Health</w:t>
            </w:r>
            <w:r w:rsidR="00F7662C">
              <w:rPr>
                <w:rFonts w:ascii="Arial" w:hAnsi="Arial" w:cs="Arial"/>
                <w:b/>
                <w:sz w:val="20"/>
              </w:rPr>
              <w:t xml:space="preserve"> crisis support will be operated</w:t>
            </w:r>
            <w:r w:rsidR="002F192F">
              <w:rPr>
                <w:rFonts w:ascii="Arial" w:hAnsi="Arial" w:cs="Arial"/>
                <w:b/>
                <w:sz w:val="20"/>
              </w:rPr>
              <w:t xml:space="preserve"> from is </w:t>
            </w:r>
            <w:r w:rsidRPr="00B72DDB">
              <w:rPr>
                <w:rFonts w:ascii="Arial" w:hAnsi="Arial" w:cs="Arial"/>
                <w:b/>
                <w:sz w:val="20"/>
              </w:rPr>
              <w:t>located at:</w:t>
            </w:r>
          </w:p>
          <w:p w14:paraId="2AB98511" w14:textId="77777777" w:rsidR="009322CA" w:rsidRDefault="009322CA" w:rsidP="009322CA">
            <w:pPr>
              <w:spacing w:after="0"/>
              <w:ind w:left="1440"/>
              <w:rPr>
                <w:rFonts w:ascii="Arial" w:hAnsi="Arial" w:cs="Arial"/>
                <w:sz w:val="20"/>
              </w:rPr>
            </w:pPr>
          </w:p>
          <w:p w14:paraId="2A329FA4" w14:textId="77777777" w:rsidR="00530761" w:rsidRDefault="009322CA" w:rsidP="009322CA">
            <w:pPr>
              <w:spacing w:after="0"/>
              <w:ind w:left="14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Miranda House </w:t>
            </w:r>
          </w:p>
          <w:p w14:paraId="73230E79" w14:textId="7300CAA6" w:rsidR="009322CA" w:rsidRPr="00B72DDB" w:rsidRDefault="009322CA" w:rsidP="009322CA">
            <w:pPr>
              <w:spacing w:after="0"/>
              <w:ind w:left="14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Gladstone </w:t>
            </w:r>
            <w:r w:rsidR="00F7662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treet </w:t>
            </w:r>
          </w:p>
        </w:tc>
      </w:tr>
    </w:tbl>
    <w:p w14:paraId="4B702F7D" w14:textId="77777777" w:rsidR="00530761" w:rsidRPr="00B72DDB" w:rsidRDefault="00530761" w:rsidP="00AC3EAF">
      <w:pPr>
        <w:rPr>
          <w:rFonts w:ascii="Arial" w:hAnsi="Arial" w:cs="Arial"/>
          <w:sz w:val="20"/>
        </w:rPr>
      </w:pPr>
    </w:p>
    <w:sectPr w:rsidR="00530761" w:rsidRPr="00B72DDB" w:rsidSect="00AC7CC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AB3E" w14:textId="77777777" w:rsidR="00B9207A" w:rsidRDefault="00B9207A" w:rsidP="00674BEC">
      <w:pPr>
        <w:spacing w:after="0"/>
      </w:pPr>
      <w:r>
        <w:separator/>
      </w:r>
    </w:p>
  </w:endnote>
  <w:endnote w:type="continuationSeparator" w:id="0">
    <w:p w14:paraId="49E7515C" w14:textId="77777777" w:rsidR="00B9207A" w:rsidRDefault="00B9207A" w:rsidP="00674BEC">
      <w:pPr>
        <w:spacing w:after="0"/>
      </w:pPr>
      <w:r>
        <w:continuationSeparator/>
      </w:r>
    </w:p>
  </w:endnote>
  <w:endnote w:type="continuationNotice" w:id="1">
    <w:p w14:paraId="25DD1AF1" w14:textId="77777777" w:rsidR="00B9207A" w:rsidRDefault="00B920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Syntax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774583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35A7CD9" w14:textId="77777777" w:rsidR="00ED49A6" w:rsidRDefault="00ED49A6">
            <w:pPr>
              <w:pStyle w:val="Footer"/>
              <w:jc w:val="right"/>
            </w:pPr>
            <w:r w:rsidRPr="0096429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2223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429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2223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7460B4" w14:textId="77777777" w:rsidR="00ED49A6" w:rsidRDefault="00ED4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454231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4697133"/>
          <w:docPartObj>
            <w:docPartGallery w:val="Page Numbers (Top of Page)"/>
            <w:docPartUnique/>
          </w:docPartObj>
        </w:sdtPr>
        <w:sdtContent>
          <w:p w14:paraId="613AB51E" w14:textId="77777777" w:rsidR="00964290" w:rsidRPr="00964290" w:rsidRDefault="00964290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429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2223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429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2223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96429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4323A1" w14:textId="77777777" w:rsidR="00F87613" w:rsidRDefault="00F8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397D4" w14:textId="77777777" w:rsidR="00B9207A" w:rsidRDefault="00B9207A" w:rsidP="00674BEC">
      <w:pPr>
        <w:spacing w:after="0"/>
      </w:pPr>
      <w:r>
        <w:separator/>
      </w:r>
    </w:p>
  </w:footnote>
  <w:footnote w:type="continuationSeparator" w:id="0">
    <w:p w14:paraId="50C28AAB" w14:textId="77777777" w:rsidR="00B9207A" w:rsidRDefault="00B9207A" w:rsidP="00674BEC">
      <w:pPr>
        <w:spacing w:after="0"/>
      </w:pPr>
      <w:r>
        <w:continuationSeparator/>
      </w:r>
    </w:p>
  </w:footnote>
  <w:footnote w:type="continuationNotice" w:id="1">
    <w:p w14:paraId="2C1585CD" w14:textId="77777777" w:rsidR="00B9207A" w:rsidRDefault="00B920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53185" w14:textId="77777777" w:rsidR="00F87613" w:rsidRDefault="00F87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20DB" w14:textId="77777777" w:rsidR="00F87613" w:rsidRDefault="00F87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C4676" w14:textId="77777777" w:rsidR="00F87613" w:rsidRDefault="00F87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5B5C"/>
    <w:multiLevelType w:val="hybridMultilevel"/>
    <w:tmpl w:val="36C6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E7BA0"/>
    <w:multiLevelType w:val="multilevel"/>
    <w:tmpl w:val="38884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TitleV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4553A"/>
    <w:multiLevelType w:val="hybridMultilevel"/>
    <w:tmpl w:val="B4B873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4470"/>
    <w:multiLevelType w:val="hybridMultilevel"/>
    <w:tmpl w:val="A2D8BC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414F0"/>
    <w:multiLevelType w:val="hybridMultilevel"/>
    <w:tmpl w:val="CE36A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5761D"/>
    <w:multiLevelType w:val="hybridMultilevel"/>
    <w:tmpl w:val="571E81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3B6197"/>
    <w:multiLevelType w:val="hybridMultilevel"/>
    <w:tmpl w:val="5000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D3EBE"/>
    <w:multiLevelType w:val="hybridMultilevel"/>
    <w:tmpl w:val="5B229A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2954"/>
    <w:multiLevelType w:val="hybridMultilevel"/>
    <w:tmpl w:val="BB90F8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04458"/>
    <w:multiLevelType w:val="hybridMultilevel"/>
    <w:tmpl w:val="DB025656"/>
    <w:lvl w:ilvl="0" w:tplc="3CDA07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C0557"/>
    <w:multiLevelType w:val="multilevel"/>
    <w:tmpl w:val="E5B83FF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Theme="minorHAnsi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Theme="minorHAnsi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/>
        <w:sz w:val="24"/>
      </w:rPr>
    </w:lvl>
  </w:abstractNum>
  <w:abstractNum w:abstractNumId="11" w15:restartNumberingAfterBreak="0">
    <w:nsid w:val="191039E5"/>
    <w:multiLevelType w:val="multilevel"/>
    <w:tmpl w:val="81A648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EF59C8"/>
    <w:multiLevelType w:val="hybridMultilevel"/>
    <w:tmpl w:val="2586CF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B16CD"/>
    <w:multiLevelType w:val="hybridMultilevel"/>
    <w:tmpl w:val="F45026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5597A"/>
    <w:multiLevelType w:val="multilevel"/>
    <w:tmpl w:val="E214A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714AFB"/>
    <w:multiLevelType w:val="hybridMultilevel"/>
    <w:tmpl w:val="7D00F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FB4C3D"/>
    <w:multiLevelType w:val="hybridMultilevel"/>
    <w:tmpl w:val="E5A22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006"/>
    <w:multiLevelType w:val="hybridMultilevel"/>
    <w:tmpl w:val="B09850AE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E28803E0">
      <w:start w:val="1"/>
      <w:numFmt w:val="lowerRoman"/>
      <w:lvlText w:val="(%3)"/>
      <w:lvlJc w:val="lef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842CE8"/>
    <w:multiLevelType w:val="hybridMultilevel"/>
    <w:tmpl w:val="2C3EBB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71CC"/>
    <w:multiLevelType w:val="hybridMultilevel"/>
    <w:tmpl w:val="9D7C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27024"/>
    <w:multiLevelType w:val="multilevel"/>
    <w:tmpl w:val="AEC8A7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58057CE5"/>
    <w:multiLevelType w:val="hybridMultilevel"/>
    <w:tmpl w:val="C1FC8E94"/>
    <w:lvl w:ilvl="0" w:tplc="6408FD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44C06"/>
    <w:multiLevelType w:val="hybridMultilevel"/>
    <w:tmpl w:val="A44A21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3B5B0C"/>
    <w:multiLevelType w:val="hybridMultilevel"/>
    <w:tmpl w:val="4FF4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B69FD"/>
    <w:multiLevelType w:val="hybridMultilevel"/>
    <w:tmpl w:val="96A25F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01530"/>
    <w:multiLevelType w:val="hybridMultilevel"/>
    <w:tmpl w:val="F6C6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D77CF"/>
    <w:multiLevelType w:val="hybridMultilevel"/>
    <w:tmpl w:val="31AE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14FD7"/>
    <w:multiLevelType w:val="hybridMultilevel"/>
    <w:tmpl w:val="1A0EEA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1D46EF"/>
    <w:multiLevelType w:val="hybridMultilevel"/>
    <w:tmpl w:val="07664974"/>
    <w:lvl w:ilvl="0" w:tplc="D7AECF76">
      <w:start w:val="1"/>
      <w:numFmt w:val="bullet"/>
      <w:lvlText w:val="₋"/>
      <w:lvlJc w:val="left"/>
      <w:pPr>
        <w:ind w:left="180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633431"/>
    <w:multiLevelType w:val="multilevel"/>
    <w:tmpl w:val="D5B86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A43C56"/>
    <w:multiLevelType w:val="hybridMultilevel"/>
    <w:tmpl w:val="D096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E6A70"/>
    <w:multiLevelType w:val="hybridMultilevel"/>
    <w:tmpl w:val="0CAA27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14"/>
  </w:num>
  <w:num w:numId="5">
    <w:abstractNumId w:val="30"/>
  </w:num>
  <w:num w:numId="6">
    <w:abstractNumId w:val="19"/>
  </w:num>
  <w:num w:numId="7">
    <w:abstractNumId w:val="6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7"/>
  </w:num>
  <w:num w:numId="11">
    <w:abstractNumId w:val="0"/>
  </w:num>
  <w:num w:numId="12">
    <w:abstractNumId w:val="15"/>
  </w:num>
  <w:num w:numId="13">
    <w:abstractNumId w:val="5"/>
  </w:num>
  <w:num w:numId="14">
    <w:abstractNumId w:val="29"/>
  </w:num>
  <w:num w:numId="15">
    <w:abstractNumId w:val="16"/>
  </w:num>
  <w:num w:numId="16">
    <w:abstractNumId w:val="13"/>
  </w:num>
  <w:num w:numId="17">
    <w:abstractNumId w:val="32"/>
  </w:num>
  <w:num w:numId="18">
    <w:abstractNumId w:val="23"/>
  </w:num>
  <w:num w:numId="19">
    <w:abstractNumId w:val="18"/>
  </w:num>
  <w:num w:numId="20">
    <w:abstractNumId w:val="21"/>
  </w:num>
  <w:num w:numId="21">
    <w:abstractNumId w:val="17"/>
  </w:num>
  <w:num w:numId="22">
    <w:abstractNumId w:val="3"/>
  </w:num>
  <w:num w:numId="23">
    <w:abstractNumId w:val="2"/>
  </w:num>
  <w:num w:numId="24">
    <w:abstractNumId w:val="8"/>
  </w:num>
  <w:num w:numId="25">
    <w:abstractNumId w:val="7"/>
  </w:num>
  <w:num w:numId="26">
    <w:abstractNumId w:val="11"/>
  </w:num>
  <w:num w:numId="27">
    <w:abstractNumId w:val="4"/>
  </w:num>
  <w:num w:numId="28">
    <w:abstractNumId w:val="24"/>
  </w:num>
  <w:num w:numId="29">
    <w:abstractNumId w:val="26"/>
  </w:num>
  <w:num w:numId="30">
    <w:abstractNumId w:val="25"/>
  </w:num>
  <w:num w:numId="3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C3"/>
    <w:rsid w:val="00003024"/>
    <w:rsid w:val="0000597D"/>
    <w:rsid w:val="00006052"/>
    <w:rsid w:val="00010053"/>
    <w:rsid w:val="00012203"/>
    <w:rsid w:val="00012257"/>
    <w:rsid w:val="0001417B"/>
    <w:rsid w:val="0001546C"/>
    <w:rsid w:val="00017F12"/>
    <w:rsid w:val="000200F1"/>
    <w:rsid w:val="0002079D"/>
    <w:rsid w:val="00023821"/>
    <w:rsid w:val="0003354F"/>
    <w:rsid w:val="000352D5"/>
    <w:rsid w:val="00036527"/>
    <w:rsid w:val="000412E5"/>
    <w:rsid w:val="00041C53"/>
    <w:rsid w:val="0004207E"/>
    <w:rsid w:val="00042282"/>
    <w:rsid w:val="00043104"/>
    <w:rsid w:val="0004407B"/>
    <w:rsid w:val="0004463B"/>
    <w:rsid w:val="00044B01"/>
    <w:rsid w:val="00045028"/>
    <w:rsid w:val="00046225"/>
    <w:rsid w:val="000517AB"/>
    <w:rsid w:val="00056F52"/>
    <w:rsid w:val="00057D3C"/>
    <w:rsid w:val="00060B94"/>
    <w:rsid w:val="0006130A"/>
    <w:rsid w:val="00062DC0"/>
    <w:rsid w:val="0006319C"/>
    <w:rsid w:val="000638F0"/>
    <w:rsid w:val="00063A84"/>
    <w:rsid w:val="00064830"/>
    <w:rsid w:val="00065EAC"/>
    <w:rsid w:val="000664E3"/>
    <w:rsid w:val="0007012A"/>
    <w:rsid w:val="000705C1"/>
    <w:rsid w:val="00070CD3"/>
    <w:rsid w:val="00076944"/>
    <w:rsid w:val="0007751D"/>
    <w:rsid w:val="000815FB"/>
    <w:rsid w:val="00082399"/>
    <w:rsid w:val="0008301D"/>
    <w:rsid w:val="00084259"/>
    <w:rsid w:val="0008749C"/>
    <w:rsid w:val="000929B6"/>
    <w:rsid w:val="00092C87"/>
    <w:rsid w:val="00093674"/>
    <w:rsid w:val="000939B9"/>
    <w:rsid w:val="000961D3"/>
    <w:rsid w:val="000A045E"/>
    <w:rsid w:val="000A4638"/>
    <w:rsid w:val="000A5766"/>
    <w:rsid w:val="000A5AB9"/>
    <w:rsid w:val="000A72CF"/>
    <w:rsid w:val="000B1063"/>
    <w:rsid w:val="000B328E"/>
    <w:rsid w:val="000B4ADD"/>
    <w:rsid w:val="000B66F1"/>
    <w:rsid w:val="000B6AF5"/>
    <w:rsid w:val="000B7A9F"/>
    <w:rsid w:val="000C0855"/>
    <w:rsid w:val="000C69E3"/>
    <w:rsid w:val="000D0976"/>
    <w:rsid w:val="000D0BB4"/>
    <w:rsid w:val="000D2AAE"/>
    <w:rsid w:val="000D2E92"/>
    <w:rsid w:val="000D54F2"/>
    <w:rsid w:val="000E1364"/>
    <w:rsid w:val="000E3C67"/>
    <w:rsid w:val="000E5E4F"/>
    <w:rsid w:val="000E7285"/>
    <w:rsid w:val="000F06B5"/>
    <w:rsid w:val="000F1928"/>
    <w:rsid w:val="000F4A2E"/>
    <w:rsid w:val="000F62E1"/>
    <w:rsid w:val="000F73AB"/>
    <w:rsid w:val="0010025C"/>
    <w:rsid w:val="001008C5"/>
    <w:rsid w:val="00101736"/>
    <w:rsid w:val="00102633"/>
    <w:rsid w:val="00105436"/>
    <w:rsid w:val="00106879"/>
    <w:rsid w:val="001079B0"/>
    <w:rsid w:val="001104AB"/>
    <w:rsid w:val="00111475"/>
    <w:rsid w:val="00111A89"/>
    <w:rsid w:val="00122EF1"/>
    <w:rsid w:val="00124089"/>
    <w:rsid w:val="00131CB7"/>
    <w:rsid w:val="001335A7"/>
    <w:rsid w:val="001337F5"/>
    <w:rsid w:val="00134C16"/>
    <w:rsid w:val="001350BB"/>
    <w:rsid w:val="001370B9"/>
    <w:rsid w:val="00137789"/>
    <w:rsid w:val="00140015"/>
    <w:rsid w:val="001422A8"/>
    <w:rsid w:val="0014258C"/>
    <w:rsid w:val="0014314D"/>
    <w:rsid w:val="00143AC7"/>
    <w:rsid w:val="00144BE8"/>
    <w:rsid w:val="001519B4"/>
    <w:rsid w:val="001539EC"/>
    <w:rsid w:val="00156E33"/>
    <w:rsid w:val="0016400C"/>
    <w:rsid w:val="00164137"/>
    <w:rsid w:val="00164E47"/>
    <w:rsid w:val="0017017B"/>
    <w:rsid w:val="00172555"/>
    <w:rsid w:val="00172F1A"/>
    <w:rsid w:val="00175818"/>
    <w:rsid w:val="00183369"/>
    <w:rsid w:val="001837B1"/>
    <w:rsid w:val="00187EA3"/>
    <w:rsid w:val="00191115"/>
    <w:rsid w:val="00191FF5"/>
    <w:rsid w:val="00193A70"/>
    <w:rsid w:val="0019400C"/>
    <w:rsid w:val="00194E19"/>
    <w:rsid w:val="00195267"/>
    <w:rsid w:val="00196C53"/>
    <w:rsid w:val="001A020A"/>
    <w:rsid w:val="001A1B78"/>
    <w:rsid w:val="001A1FE3"/>
    <w:rsid w:val="001A215A"/>
    <w:rsid w:val="001A2493"/>
    <w:rsid w:val="001A2964"/>
    <w:rsid w:val="001A38F5"/>
    <w:rsid w:val="001A4091"/>
    <w:rsid w:val="001A7711"/>
    <w:rsid w:val="001B0BC4"/>
    <w:rsid w:val="001B4295"/>
    <w:rsid w:val="001B66A8"/>
    <w:rsid w:val="001C00D7"/>
    <w:rsid w:val="001C0F5E"/>
    <w:rsid w:val="001C2C32"/>
    <w:rsid w:val="001C51FA"/>
    <w:rsid w:val="001C6935"/>
    <w:rsid w:val="001C7AE4"/>
    <w:rsid w:val="001D0C60"/>
    <w:rsid w:val="001D1A4F"/>
    <w:rsid w:val="001D2AEB"/>
    <w:rsid w:val="001D3FD6"/>
    <w:rsid w:val="001D6F38"/>
    <w:rsid w:val="001D7FBE"/>
    <w:rsid w:val="001E0CA5"/>
    <w:rsid w:val="001E0E78"/>
    <w:rsid w:val="001E17CB"/>
    <w:rsid w:val="001E39ED"/>
    <w:rsid w:val="001E3C23"/>
    <w:rsid w:val="001E786D"/>
    <w:rsid w:val="001F2726"/>
    <w:rsid w:val="001F38EB"/>
    <w:rsid w:val="001F7126"/>
    <w:rsid w:val="0020019E"/>
    <w:rsid w:val="00204629"/>
    <w:rsid w:val="00204766"/>
    <w:rsid w:val="00205F96"/>
    <w:rsid w:val="0021310E"/>
    <w:rsid w:val="002145E0"/>
    <w:rsid w:val="002210BB"/>
    <w:rsid w:val="00222233"/>
    <w:rsid w:val="00222CFC"/>
    <w:rsid w:val="002278CF"/>
    <w:rsid w:val="00230D91"/>
    <w:rsid w:val="00230E4F"/>
    <w:rsid w:val="00233197"/>
    <w:rsid w:val="00233471"/>
    <w:rsid w:val="002403E6"/>
    <w:rsid w:val="00247D3C"/>
    <w:rsid w:val="002542FB"/>
    <w:rsid w:val="0025457F"/>
    <w:rsid w:val="00256C7C"/>
    <w:rsid w:val="00260B56"/>
    <w:rsid w:val="00264D2A"/>
    <w:rsid w:val="002651FC"/>
    <w:rsid w:val="00270192"/>
    <w:rsid w:val="002708A4"/>
    <w:rsid w:val="00274EC8"/>
    <w:rsid w:val="00275181"/>
    <w:rsid w:val="00276BA7"/>
    <w:rsid w:val="00276EBA"/>
    <w:rsid w:val="00281AFD"/>
    <w:rsid w:val="00283036"/>
    <w:rsid w:val="00293DFC"/>
    <w:rsid w:val="00296496"/>
    <w:rsid w:val="0029688E"/>
    <w:rsid w:val="002A2095"/>
    <w:rsid w:val="002A2F6A"/>
    <w:rsid w:val="002A3B6B"/>
    <w:rsid w:val="002A3D88"/>
    <w:rsid w:val="002A575B"/>
    <w:rsid w:val="002A6A86"/>
    <w:rsid w:val="002B2787"/>
    <w:rsid w:val="002B2AF4"/>
    <w:rsid w:val="002B5402"/>
    <w:rsid w:val="002C0C12"/>
    <w:rsid w:val="002C24F7"/>
    <w:rsid w:val="002C37A9"/>
    <w:rsid w:val="002C3BE4"/>
    <w:rsid w:val="002C503C"/>
    <w:rsid w:val="002C5D69"/>
    <w:rsid w:val="002C6F54"/>
    <w:rsid w:val="002C7D95"/>
    <w:rsid w:val="002D16EF"/>
    <w:rsid w:val="002D5E7D"/>
    <w:rsid w:val="002D67CA"/>
    <w:rsid w:val="002D71A0"/>
    <w:rsid w:val="002E05A6"/>
    <w:rsid w:val="002E081D"/>
    <w:rsid w:val="002E0CA9"/>
    <w:rsid w:val="002E3119"/>
    <w:rsid w:val="002E4858"/>
    <w:rsid w:val="002F0B28"/>
    <w:rsid w:val="002F192F"/>
    <w:rsid w:val="002F22FE"/>
    <w:rsid w:val="002F6772"/>
    <w:rsid w:val="00301A96"/>
    <w:rsid w:val="003025CD"/>
    <w:rsid w:val="00304796"/>
    <w:rsid w:val="00312A29"/>
    <w:rsid w:val="00313897"/>
    <w:rsid w:val="003172AE"/>
    <w:rsid w:val="00317663"/>
    <w:rsid w:val="00317D41"/>
    <w:rsid w:val="00325915"/>
    <w:rsid w:val="00325EF8"/>
    <w:rsid w:val="00326501"/>
    <w:rsid w:val="00326C1F"/>
    <w:rsid w:val="00332316"/>
    <w:rsid w:val="00332A43"/>
    <w:rsid w:val="00336612"/>
    <w:rsid w:val="00337B95"/>
    <w:rsid w:val="00341302"/>
    <w:rsid w:val="00341DA8"/>
    <w:rsid w:val="003428BA"/>
    <w:rsid w:val="00342C42"/>
    <w:rsid w:val="00344839"/>
    <w:rsid w:val="003456C8"/>
    <w:rsid w:val="00345744"/>
    <w:rsid w:val="00346A3A"/>
    <w:rsid w:val="0034775D"/>
    <w:rsid w:val="00347C68"/>
    <w:rsid w:val="003503F0"/>
    <w:rsid w:val="00351404"/>
    <w:rsid w:val="00352B7D"/>
    <w:rsid w:val="00357120"/>
    <w:rsid w:val="00360502"/>
    <w:rsid w:val="00361670"/>
    <w:rsid w:val="0036254D"/>
    <w:rsid w:val="0036540D"/>
    <w:rsid w:val="003657EF"/>
    <w:rsid w:val="00366580"/>
    <w:rsid w:val="00366A0F"/>
    <w:rsid w:val="00366A3A"/>
    <w:rsid w:val="003677AC"/>
    <w:rsid w:val="00367849"/>
    <w:rsid w:val="00370F49"/>
    <w:rsid w:val="00371B7D"/>
    <w:rsid w:val="0037573D"/>
    <w:rsid w:val="00376868"/>
    <w:rsid w:val="003809DA"/>
    <w:rsid w:val="00386A20"/>
    <w:rsid w:val="00386F20"/>
    <w:rsid w:val="00387AA8"/>
    <w:rsid w:val="0039386B"/>
    <w:rsid w:val="00395D8A"/>
    <w:rsid w:val="00396A11"/>
    <w:rsid w:val="00397203"/>
    <w:rsid w:val="003A0624"/>
    <w:rsid w:val="003A1E5C"/>
    <w:rsid w:val="003A200F"/>
    <w:rsid w:val="003A2401"/>
    <w:rsid w:val="003A2446"/>
    <w:rsid w:val="003A2E1E"/>
    <w:rsid w:val="003A2E32"/>
    <w:rsid w:val="003A2E74"/>
    <w:rsid w:val="003A384F"/>
    <w:rsid w:val="003A3BF7"/>
    <w:rsid w:val="003A4D35"/>
    <w:rsid w:val="003A4EAB"/>
    <w:rsid w:val="003A7244"/>
    <w:rsid w:val="003A733C"/>
    <w:rsid w:val="003B231C"/>
    <w:rsid w:val="003B35C3"/>
    <w:rsid w:val="003B58D0"/>
    <w:rsid w:val="003B6C6D"/>
    <w:rsid w:val="003C025F"/>
    <w:rsid w:val="003C14C6"/>
    <w:rsid w:val="003C2BC4"/>
    <w:rsid w:val="003D2472"/>
    <w:rsid w:val="003D3015"/>
    <w:rsid w:val="003D7645"/>
    <w:rsid w:val="003D7EA2"/>
    <w:rsid w:val="003E0289"/>
    <w:rsid w:val="003E2BDC"/>
    <w:rsid w:val="003E320D"/>
    <w:rsid w:val="003E470C"/>
    <w:rsid w:val="003E5E42"/>
    <w:rsid w:val="003E62EE"/>
    <w:rsid w:val="003E67D1"/>
    <w:rsid w:val="003E6E66"/>
    <w:rsid w:val="003E7345"/>
    <w:rsid w:val="003F494D"/>
    <w:rsid w:val="003F6251"/>
    <w:rsid w:val="003F6CC9"/>
    <w:rsid w:val="003F6F44"/>
    <w:rsid w:val="004021C7"/>
    <w:rsid w:val="004039C9"/>
    <w:rsid w:val="00407208"/>
    <w:rsid w:val="0041131D"/>
    <w:rsid w:val="004131AC"/>
    <w:rsid w:val="00414475"/>
    <w:rsid w:val="00420CC1"/>
    <w:rsid w:val="0042168B"/>
    <w:rsid w:val="00422239"/>
    <w:rsid w:val="0042447C"/>
    <w:rsid w:val="00430FC2"/>
    <w:rsid w:val="00431CA5"/>
    <w:rsid w:val="00432159"/>
    <w:rsid w:val="0043276F"/>
    <w:rsid w:val="004339EC"/>
    <w:rsid w:val="00435C31"/>
    <w:rsid w:val="004363CD"/>
    <w:rsid w:val="0043682A"/>
    <w:rsid w:val="00436980"/>
    <w:rsid w:val="0043790A"/>
    <w:rsid w:val="00443CDD"/>
    <w:rsid w:val="00445108"/>
    <w:rsid w:val="0044585A"/>
    <w:rsid w:val="00446E29"/>
    <w:rsid w:val="00447A3E"/>
    <w:rsid w:val="0045301D"/>
    <w:rsid w:val="0045467A"/>
    <w:rsid w:val="00456FA4"/>
    <w:rsid w:val="004601CD"/>
    <w:rsid w:val="004626FA"/>
    <w:rsid w:val="004660CE"/>
    <w:rsid w:val="00466E98"/>
    <w:rsid w:val="00467E9C"/>
    <w:rsid w:val="004708C3"/>
    <w:rsid w:val="00474983"/>
    <w:rsid w:val="004767DF"/>
    <w:rsid w:val="00486A00"/>
    <w:rsid w:val="00491F7A"/>
    <w:rsid w:val="00492D25"/>
    <w:rsid w:val="00492E57"/>
    <w:rsid w:val="004967DB"/>
    <w:rsid w:val="00497D24"/>
    <w:rsid w:val="004A0D0F"/>
    <w:rsid w:val="004A3676"/>
    <w:rsid w:val="004A553C"/>
    <w:rsid w:val="004B1062"/>
    <w:rsid w:val="004B1D05"/>
    <w:rsid w:val="004B25CE"/>
    <w:rsid w:val="004B4877"/>
    <w:rsid w:val="004B49D9"/>
    <w:rsid w:val="004C0020"/>
    <w:rsid w:val="004C0AF2"/>
    <w:rsid w:val="004C0EAD"/>
    <w:rsid w:val="004C139A"/>
    <w:rsid w:val="004C26FB"/>
    <w:rsid w:val="004C328F"/>
    <w:rsid w:val="004C3806"/>
    <w:rsid w:val="004C4CEC"/>
    <w:rsid w:val="004C532B"/>
    <w:rsid w:val="004C5C35"/>
    <w:rsid w:val="004C75A9"/>
    <w:rsid w:val="004C77DE"/>
    <w:rsid w:val="004D1083"/>
    <w:rsid w:val="004D1CE9"/>
    <w:rsid w:val="004D2741"/>
    <w:rsid w:val="004D2A9E"/>
    <w:rsid w:val="004D4CEF"/>
    <w:rsid w:val="004E14A6"/>
    <w:rsid w:val="004E16F7"/>
    <w:rsid w:val="004E1D43"/>
    <w:rsid w:val="004E43B2"/>
    <w:rsid w:val="004E465C"/>
    <w:rsid w:val="004E4EE9"/>
    <w:rsid w:val="004E5E18"/>
    <w:rsid w:val="004E6B9E"/>
    <w:rsid w:val="004F0504"/>
    <w:rsid w:val="004F0D3F"/>
    <w:rsid w:val="004F28A9"/>
    <w:rsid w:val="004F425B"/>
    <w:rsid w:val="004F5DAE"/>
    <w:rsid w:val="004F7EFB"/>
    <w:rsid w:val="0050233D"/>
    <w:rsid w:val="005057CC"/>
    <w:rsid w:val="00507059"/>
    <w:rsid w:val="00507F9C"/>
    <w:rsid w:val="0051058C"/>
    <w:rsid w:val="00512681"/>
    <w:rsid w:val="00514BF2"/>
    <w:rsid w:val="005166B0"/>
    <w:rsid w:val="00520F65"/>
    <w:rsid w:val="005217DA"/>
    <w:rsid w:val="00521E97"/>
    <w:rsid w:val="00525739"/>
    <w:rsid w:val="005258DB"/>
    <w:rsid w:val="00525D2A"/>
    <w:rsid w:val="00526843"/>
    <w:rsid w:val="005274BA"/>
    <w:rsid w:val="005300F0"/>
    <w:rsid w:val="00530761"/>
    <w:rsid w:val="00530DAB"/>
    <w:rsid w:val="0053176B"/>
    <w:rsid w:val="0053271B"/>
    <w:rsid w:val="00532F04"/>
    <w:rsid w:val="00534D54"/>
    <w:rsid w:val="00541625"/>
    <w:rsid w:val="005430F7"/>
    <w:rsid w:val="00545567"/>
    <w:rsid w:val="00550314"/>
    <w:rsid w:val="00550F5E"/>
    <w:rsid w:val="0055197C"/>
    <w:rsid w:val="005524F0"/>
    <w:rsid w:val="00552F3A"/>
    <w:rsid w:val="00554325"/>
    <w:rsid w:val="00555880"/>
    <w:rsid w:val="00560077"/>
    <w:rsid w:val="0056045E"/>
    <w:rsid w:val="0056068D"/>
    <w:rsid w:val="00563827"/>
    <w:rsid w:val="00564B02"/>
    <w:rsid w:val="005669DA"/>
    <w:rsid w:val="00566BA0"/>
    <w:rsid w:val="00566EF5"/>
    <w:rsid w:val="005725F4"/>
    <w:rsid w:val="005731E1"/>
    <w:rsid w:val="005742AE"/>
    <w:rsid w:val="0057502F"/>
    <w:rsid w:val="00576E02"/>
    <w:rsid w:val="00581DD7"/>
    <w:rsid w:val="00583C75"/>
    <w:rsid w:val="00585428"/>
    <w:rsid w:val="00591D90"/>
    <w:rsid w:val="005A0C28"/>
    <w:rsid w:val="005A159F"/>
    <w:rsid w:val="005A258D"/>
    <w:rsid w:val="005A5163"/>
    <w:rsid w:val="005B2636"/>
    <w:rsid w:val="005B2F69"/>
    <w:rsid w:val="005B346B"/>
    <w:rsid w:val="005B39BE"/>
    <w:rsid w:val="005B5C3C"/>
    <w:rsid w:val="005B7989"/>
    <w:rsid w:val="005C04CA"/>
    <w:rsid w:val="005C130C"/>
    <w:rsid w:val="005C1E8C"/>
    <w:rsid w:val="005C2684"/>
    <w:rsid w:val="005C26DF"/>
    <w:rsid w:val="005C272C"/>
    <w:rsid w:val="005C2F2E"/>
    <w:rsid w:val="005C4CA9"/>
    <w:rsid w:val="005C67CF"/>
    <w:rsid w:val="005C7EF0"/>
    <w:rsid w:val="005D18F9"/>
    <w:rsid w:val="005D19D6"/>
    <w:rsid w:val="005D1A73"/>
    <w:rsid w:val="005D2220"/>
    <w:rsid w:val="005D3582"/>
    <w:rsid w:val="005D375D"/>
    <w:rsid w:val="005D398D"/>
    <w:rsid w:val="005D513E"/>
    <w:rsid w:val="005D5398"/>
    <w:rsid w:val="005E0FCA"/>
    <w:rsid w:val="005E2390"/>
    <w:rsid w:val="005E4E2C"/>
    <w:rsid w:val="005E4E88"/>
    <w:rsid w:val="005F092A"/>
    <w:rsid w:val="005F23B4"/>
    <w:rsid w:val="005F3C72"/>
    <w:rsid w:val="005F5D00"/>
    <w:rsid w:val="005F61E8"/>
    <w:rsid w:val="005F7F41"/>
    <w:rsid w:val="006008D1"/>
    <w:rsid w:val="006017C3"/>
    <w:rsid w:val="006023CA"/>
    <w:rsid w:val="00611856"/>
    <w:rsid w:val="00612ED2"/>
    <w:rsid w:val="00613D1C"/>
    <w:rsid w:val="00615DC3"/>
    <w:rsid w:val="00620AD1"/>
    <w:rsid w:val="006211ED"/>
    <w:rsid w:val="00621DE4"/>
    <w:rsid w:val="00624D73"/>
    <w:rsid w:val="00634F37"/>
    <w:rsid w:val="00635EC2"/>
    <w:rsid w:val="00636203"/>
    <w:rsid w:val="00636D2B"/>
    <w:rsid w:val="006408B0"/>
    <w:rsid w:val="00640B09"/>
    <w:rsid w:val="00642D75"/>
    <w:rsid w:val="00643E46"/>
    <w:rsid w:val="00644AB2"/>
    <w:rsid w:val="00645309"/>
    <w:rsid w:val="00646163"/>
    <w:rsid w:val="00647FB7"/>
    <w:rsid w:val="0065645F"/>
    <w:rsid w:val="00656C6D"/>
    <w:rsid w:val="0065746F"/>
    <w:rsid w:val="006600A0"/>
    <w:rsid w:val="0066039C"/>
    <w:rsid w:val="00661BFE"/>
    <w:rsid w:val="00661F63"/>
    <w:rsid w:val="006624DB"/>
    <w:rsid w:val="0066283A"/>
    <w:rsid w:val="00663968"/>
    <w:rsid w:val="00664F14"/>
    <w:rsid w:val="00666A4F"/>
    <w:rsid w:val="00666F1D"/>
    <w:rsid w:val="0066721A"/>
    <w:rsid w:val="00671864"/>
    <w:rsid w:val="00674BEC"/>
    <w:rsid w:val="00675B76"/>
    <w:rsid w:val="00676090"/>
    <w:rsid w:val="006777E7"/>
    <w:rsid w:val="00683940"/>
    <w:rsid w:val="00693CC0"/>
    <w:rsid w:val="006A0F5C"/>
    <w:rsid w:val="006A120B"/>
    <w:rsid w:val="006A69E9"/>
    <w:rsid w:val="006A6F70"/>
    <w:rsid w:val="006B156A"/>
    <w:rsid w:val="006B29D3"/>
    <w:rsid w:val="006B2C9D"/>
    <w:rsid w:val="006B3781"/>
    <w:rsid w:val="006B570B"/>
    <w:rsid w:val="006C0891"/>
    <w:rsid w:val="006C3E8F"/>
    <w:rsid w:val="006C46F9"/>
    <w:rsid w:val="006C6FB8"/>
    <w:rsid w:val="006D04D9"/>
    <w:rsid w:val="006D0B7F"/>
    <w:rsid w:val="006D1831"/>
    <w:rsid w:val="006D2EEB"/>
    <w:rsid w:val="006D5A50"/>
    <w:rsid w:val="006D61D3"/>
    <w:rsid w:val="006D740A"/>
    <w:rsid w:val="006E55E7"/>
    <w:rsid w:val="006F047F"/>
    <w:rsid w:val="006F12B6"/>
    <w:rsid w:val="006F2671"/>
    <w:rsid w:val="006F2A1B"/>
    <w:rsid w:val="006F403F"/>
    <w:rsid w:val="006F4940"/>
    <w:rsid w:val="00703F0D"/>
    <w:rsid w:val="00704097"/>
    <w:rsid w:val="00704A18"/>
    <w:rsid w:val="00704F9D"/>
    <w:rsid w:val="0070619A"/>
    <w:rsid w:val="007062CC"/>
    <w:rsid w:val="0070637F"/>
    <w:rsid w:val="00706628"/>
    <w:rsid w:val="00706EFB"/>
    <w:rsid w:val="00710D6A"/>
    <w:rsid w:val="007118DC"/>
    <w:rsid w:val="007138C0"/>
    <w:rsid w:val="00715F8D"/>
    <w:rsid w:val="00716206"/>
    <w:rsid w:val="007167A2"/>
    <w:rsid w:val="0072495D"/>
    <w:rsid w:val="0072652B"/>
    <w:rsid w:val="007313D8"/>
    <w:rsid w:val="00734217"/>
    <w:rsid w:val="007348DA"/>
    <w:rsid w:val="0073555F"/>
    <w:rsid w:val="00735F1C"/>
    <w:rsid w:val="0073727A"/>
    <w:rsid w:val="00741EE2"/>
    <w:rsid w:val="00742336"/>
    <w:rsid w:val="00742A09"/>
    <w:rsid w:val="00742DF6"/>
    <w:rsid w:val="00743EFF"/>
    <w:rsid w:val="007450EC"/>
    <w:rsid w:val="00747930"/>
    <w:rsid w:val="00752DEB"/>
    <w:rsid w:val="0075313B"/>
    <w:rsid w:val="00753A2B"/>
    <w:rsid w:val="00755BF4"/>
    <w:rsid w:val="00761E1B"/>
    <w:rsid w:val="00762250"/>
    <w:rsid w:val="00765470"/>
    <w:rsid w:val="0076623B"/>
    <w:rsid w:val="007730A8"/>
    <w:rsid w:val="00774DAC"/>
    <w:rsid w:val="007772A7"/>
    <w:rsid w:val="007778A4"/>
    <w:rsid w:val="007825F7"/>
    <w:rsid w:val="0078347D"/>
    <w:rsid w:val="0078539A"/>
    <w:rsid w:val="00786047"/>
    <w:rsid w:val="007877BC"/>
    <w:rsid w:val="007908B5"/>
    <w:rsid w:val="00791BB5"/>
    <w:rsid w:val="00792EB0"/>
    <w:rsid w:val="00793523"/>
    <w:rsid w:val="00793F4A"/>
    <w:rsid w:val="00793FF8"/>
    <w:rsid w:val="007A135C"/>
    <w:rsid w:val="007A1E04"/>
    <w:rsid w:val="007A32D3"/>
    <w:rsid w:val="007A5BCC"/>
    <w:rsid w:val="007A7235"/>
    <w:rsid w:val="007B0555"/>
    <w:rsid w:val="007B2085"/>
    <w:rsid w:val="007B3370"/>
    <w:rsid w:val="007B6887"/>
    <w:rsid w:val="007C11F4"/>
    <w:rsid w:val="007C1F4D"/>
    <w:rsid w:val="007C4960"/>
    <w:rsid w:val="007C7909"/>
    <w:rsid w:val="007D1E3B"/>
    <w:rsid w:val="007D49E1"/>
    <w:rsid w:val="007D4F05"/>
    <w:rsid w:val="007D5D05"/>
    <w:rsid w:val="007D7AB5"/>
    <w:rsid w:val="007D7B54"/>
    <w:rsid w:val="007E0B2F"/>
    <w:rsid w:val="007E1AB9"/>
    <w:rsid w:val="007E240B"/>
    <w:rsid w:val="007E5333"/>
    <w:rsid w:val="007F1747"/>
    <w:rsid w:val="007F2717"/>
    <w:rsid w:val="007F3364"/>
    <w:rsid w:val="007F40AF"/>
    <w:rsid w:val="007F40E0"/>
    <w:rsid w:val="007F51F3"/>
    <w:rsid w:val="007F7EDE"/>
    <w:rsid w:val="00804196"/>
    <w:rsid w:val="008066BA"/>
    <w:rsid w:val="00807C8B"/>
    <w:rsid w:val="00810B94"/>
    <w:rsid w:val="00810BE8"/>
    <w:rsid w:val="0081367A"/>
    <w:rsid w:val="00814224"/>
    <w:rsid w:val="00816A3A"/>
    <w:rsid w:val="00816CEA"/>
    <w:rsid w:val="008210C2"/>
    <w:rsid w:val="00821E76"/>
    <w:rsid w:val="0082389E"/>
    <w:rsid w:val="00823C12"/>
    <w:rsid w:val="00823F0C"/>
    <w:rsid w:val="008243CF"/>
    <w:rsid w:val="0082447B"/>
    <w:rsid w:val="00827AB6"/>
    <w:rsid w:val="00830CE6"/>
    <w:rsid w:val="008332FD"/>
    <w:rsid w:val="00836259"/>
    <w:rsid w:val="00843354"/>
    <w:rsid w:val="00843A55"/>
    <w:rsid w:val="00844511"/>
    <w:rsid w:val="0084588C"/>
    <w:rsid w:val="00846C34"/>
    <w:rsid w:val="00847EC5"/>
    <w:rsid w:val="008509AF"/>
    <w:rsid w:val="008531C6"/>
    <w:rsid w:val="0085479D"/>
    <w:rsid w:val="00854FAB"/>
    <w:rsid w:val="00856395"/>
    <w:rsid w:val="00856F9D"/>
    <w:rsid w:val="008572BC"/>
    <w:rsid w:val="00860383"/>
    <w:rsid w:val="00860D73"/>
    <w:rsid w:val="0086314F"/>
    <w:rsid w:val="00863B43"/>
    <w:rsid w:val="00864612"/>
    <w:rsid w:val="00864C76"/>
    <w:rsid w:val="008678DF"/>
    <w:rsid w:val="00867DEA"/>
    <w:rsid w:val="008733AC"/>
    <w:rsid w:val="00873484"/>
    <w:rsid w:val="0087623F"/>
    <w:rsid w:val="0088132A"/>
    <w:rsid w:val="00884CD6"/>
    <w:rsid w:val="008909A5"/>
    <w:rsid w:val="008941D5"/>
    <w:rsid w:val="00896739"/>
    <w:rsid w:val="008A02EE"/>
    <w:rsid w:val="008A4390"/>
    <w:rsid w:val="008A69CC"/>
    <w:rsid w:val="008A7D29"/>
    <w:rsid w:val="008B0522"/>
    <w:rsid w:val="008B356A"/>
    <w:rsid w:val="008B6896"/>
    <w:rsid w:val="008C410A"/>
    <w:rsid w:val="008C414A"/>
    <w:rsid w:val="008C47CC"/>
    <w:rsid w:val="008C6EDA"/>
    <w:rsid w:val="008D0B51"/>
    <w:rsid w:val="008D218A"/>
    <w:rsid w:val="008D2F24"/>
    <w:rsid w:val="008D3E6D"/>
    <w:rsid w:val="008D4196"/>
    <w:rsid w:val="008D6EA8"/>
    <w:rsid w:val="008D71E2"/>
    <w:rsid w:val="008E0522"/>
    <w:rsid w:val="008E2CAB"/>
    <w:rsid w:val="008E405E"/>
    <w:rsid w:val="008E47C8"/>
    <w:rsid w:val="008E4AC3"/>
    <w:rsid w:val="008E6C38"/>
    <w:rsid w:val="008F7CB2"/>
    <w:rsid w:val="00900783"/>
    <w:rsid w:val="00900D5D"/>
    <w:rsid w:val="00901074"/>
    <w:rsid w:val="00901083"/>
    <w:rsid w:val="00902ABB"/>
    <w:rsid w:val="0090340A"/>
    <w:rsid w:val="0090503C"/>
    <w:rsid w:val="009057DD"/>
    <w:rsid w:val="00913D7A"/>
    <w:rsid w:val="00917B47"/>
    <w:rsid w:val="00921151"/>
    <w:rsid w:val="00921957"/>
    <w:rsid w:val="00921DB9"/>
    <w:rsid w:val="00925345"/>
    <w:rsid w:val="00926523"/>
    <w:rsid w:val="009313F8"/>
    <w:rsid w:val="009322CA"/>
    <w:rsid w:val="009330A0"/>
    <w:rsid w:val="009333FF"/>
    <w:rsid w:val="00933B85"/>
    <w:rsid w:val="00936E3C"/>
    <w:rsid w:val="0094015B"/>
    <w:rsid w:val="0094179C"/>
    <w:rsid w:val="00941959"/>
    <w:rsid w:val="009427C5"/>
    <w:rsid w:val="00944D35"/>
    <w:rsid w:val="00946C13"/>
    <w:rsid w:val="00947D4E"/>
    <w:rsid w:val="0095356F"/>
    <w:rsid w:val="00953751"/>
    <w:rsid w:val="009559D5"/>
    <w:rsid w:val="00956899"/>
    <w:rsid w:val="00956F97"/>
    <w:rsid w:val="00960E98"/>
    <w:rsid w:val="009614C1"/>
    <w:rsid w:val="00961F55"/>
    <w:rsid w:val="00963785"/>
    <w:rsid w:val="00964290"/>
    <w:rsid w:val="009662D1"/>
    <w:rsid w:val="009714B3"/>
    <w:rsid w:val="009736EC"/>
    <w:rsid w:val="00973C13"/>
    <w:rsid w:val="00976003"/>
    <w:rsid w:val="0097647B"/>
    <w:rsid w:val="009773A5"/>
    <w:rsid w:val="0098123F"/>
    <w:rsid w:val="009822FC"/>
    <w:rsid w:val="00982453"/>
    <w:rsid w:val="0098289B"/>
    <w:rsid w:val="009831D9"/>
    <w:rsid w:val="009858D0"/>
    <w:rsid w:val="00990E43"/>
    <w:rsid w:val="00991DC8"/>
    <w:rsid w:val="00991FF5"/>
    <w:rsid w:val="00994D7D"/>
    <w:rsid w:val="009974A5"/>
    <w:rsid w:val="009A25BD"/>
    <w:rsid w:val="009A25DD"/>
    <w:rsid w:val="009A7842"/>
    <w:rsid w:val="009A7A4D"/>
    <w:rsid w:val="009B0279"/>
    <w:rsid w:val="009B055D"/>
    <w:rsid w:val="009B46EF"/>
    <w:rsid w:val="009B642B"/>
    <w:rsid w:val="009B7082"/>
    <w:rsid w:val="009C368B"/>
    <w:rsid w:val="009C3738"/>
    <w:rsid w:val="009C5317"/>
    <w:rsid w:val="009C7A14"/>
    <w:rsid w:val="009D16FD"/>
    <w:rsid w:val="009D61AE"/>
    <w:rsid w:val="009E1597"/>
    <w:rsid w:val="009E3BF1"/>
    <w:rsid w:val="009E67AA"/>
    <w:rsid w:val="009F1063"/>
    <w:rsid w:val="009F13F9"/>
    <w:rsid w:val="009F16B0"/>
    <w:rsid w:val="009F2A15"/>
    <w:rsid w:val="009F4EE1"/>
    <w:rsid w:val="009F54B1"/>
    <w:rsid w:val="009F5B4E"/>
    <w:rsid w:val="009F5BCF"/>
    <w:rsid w:val="009F7E1A"/>
    <w:rsid w:val="00A01609"/>
    <w:rsid w:val="00A02628"/>
    <w:rsid w:val="00A03428"/>
    <w:rsid w:val="00A0400C"/>
    <w:rsid w:val="00A0728F"/>
    <w:rsid w:val="00A1120C"/>
    <w:rsid w:val="00A11658"/>
    <w:rsid w:val="00A128A9"/>
    <w:rsid w:val="00A20550"/>
    <w:rsid w:val="00A22BBE"/>
    <w:rsid w:val="00A23D19"/>
    <w:rsid w:val="00A23D68"/>
    <w:rsid w:val="00A26C6E"/>
    <w:rsid w:val="00A2750B"/>
    <w:rsid w:val="00A30148"/>
    <w:rsid w:val="00A315D9"/>
    <w:rsid w:val="00A35271"/>
    <w:rsid w:val="00A40F6E"/>
    <w:rsid w:val="00A413F5"/>
    <w:rsid w:val="00A41BD4"/>
    <w:rsid w:val="00A4210E"/>
    <w:rsid w:val="00A42708"/>
    <w:rsid w:val="00A43779"/>
    <w:rsid w:val="00A43BE1"/>
    <w:rsid w:val="00A45A5A"/>
    <w:rsid w:val="00A476F7"/>
    <w:rsid w:val="00A519D6"/>
    <w:rsid w:val="00A52DAB"/>
    <w:rsid w:val="00A52E19"/>
    <w:rsid w:val="00A53510"/>
    <w:rsid w:val="00A535DA"/>
    <w:rsid w:val="00A53722"/>
    <w:rsid w:val="00A53ED7"/>
    <w:rsid w:val="00A558B4"/>
    <w:rsid w:val="00A561AC"/>
    <w:rsid w:val="00A57417"/>
    <w:rsid w:val="00A57E46"/>
    <w:rsid w:val="00A62AC9"/>
    <w:rsid w:val="00A646F8"/>
    <w:rsid w:val="00A64B24"/>
    <w:rsid w:val="00A678BC"/>
    <w:rsid w:val="00A70D35"/>
    <w:rsid w:val="00A715CC"/>
    <w:rsid w:val="00A731D5"/>
    <w:rsid w:val="00A734C2"/>
    <w:rsid w:val="00A76D68"/>
    <w:rsid w:val="00A8097A"/>
    <w:rsid w:val="00A810D5"/>
    <w:rsid w:val="00A824C2"/>
    <w:rsid w:val="00A85DF4"/>
    <w:rsid w:val="00A87BB2"/>
    <w:rsid w:val="00A90EA0"/>
    <w:rsid w:val="00A92019"/>
    <w:rsid w:val="00A925FD"/>
    <w:rsid w:val="00A94701"/>
    <w:rsid w:val="00A95D2A"/>
    <w:rsid w:val="00A96F80"/>
    <w:rsid w:val="00A97464"/>
    <w:rsid w:val="00AA38B8"/>
    <w:rsid w:val="00AA3A02"/>
    <w:rsid w:val="00AA42CE"/>
    <w:rsid w:val="00AA4EC5"/>
    <w:rsid w:val="00AA68A9"/>
    <w:rsid w:val="00AA70ED"/>
    <w:rsid w:val="00AB04B9"/>
    <w:rsid w:val="00AB7968"/>
    <w:rsid w:val="00AC1FD5"/>
    <w:rsid w:val="00AC3328"/>
    <w:rsid w:val="00AC3EAF"/>
    <w:rsid w:val="00AC68DD"/>
    <w:rsid w:val="00AC7CCB"/>
    <w:rsid w:val="00AD0F70"/>
    <w:rsid w:val="00AD5D99"/>
    <w:rsid w:val="00AD6201"/>
    <w:rsid w:val="00AD6C55"/>
    <w:rsid w:val="00AE117D"/>
    <w:rsid w:val="00AE1BF3"/>
    <w:rsid w:val="00AE23F9"/>
    <w:rsid w:val="00AE5BB9"/>
    <w:rsid w:val="00AF1C31"/>
    <w:rsid w:val="00AF545D"/>
    <w:rsid w:val="00AF56C2"/>
    <w:rsid w:val="00AF66A6"/>
    <w:rsid w:val="00B051EE"/>
    <w:rsid w:val="00B06291"/>
    <w:rsid w:val="00B0677D"/>
    <w:rsid w:val="00B16A19"/>
    <w:rsid w:val="00B1726A"/>
    <w:rsid w:val="00B17946"/>
    <w:rsid w:val="00B21955"/>
    <w:rsid w:val="00B23670"/>
    <w:rsid w:val="00B24E7B"/>
    <w:rsid w:val="00B254B3"/>
    <w:rsid w:val="00B262D0"/>
    <w:rsid w:val="00B26BF0"/>
    <w:rsid w:val="00B26C88"/>
    <w:rsid w:val="00B27A3F"/>
    <w:rsid w:val="00B30B50"/>
    <w:rsid w:val="00B3113E"/>
    <w:rsid w:val="00B3216C"/>
    <w:rsid w:val="00B32A6F"/>
    <w:rsid w:val="00B34351"/>
    <w:rsid w:val="00B35141"/>
    <w:rsid w:val="00B50B96"/>
    <w:rsid w:val="00B51A46"/>
    <w:rsid w:val="00B51E1A"/>
    <w:rsid w:val="00B524B9"/>
    <w:rsid w:val="00B567D0"/>
    <w:rsid w:val="00B609E4"/>
    <w:rsid w:val="00B65D94"/>
    <w:rsid w:val="00B6754A"/>
    <w:rsid w:val="00B679CB"/>
    <w:rsid w:val="00B70DD4"/>
    <w:rsid w:val="00B718EA"/>
    <w:rsid w:val="00B72DDB"/>
    <w:rsid w:val="00B74B5E"/>
    <w:rsid w:val="00B76D69"/>
    <w:rsid w:val="00B82126"/>
    <w:rsid w:val="00B83A39"/>
    <w:rsid w:val="00B8494A"/>
    <w:rsid w:val="00B86A67"/>
    <w:rsid w:val="00B916E7"/>
    <w:rsid w:val="00B9207A"/>
    <w:rsid w:val="00B92F83"/>
    <w:rsid w:val="00B9337A"/>
    <w:rsid w:val="00B9736B"/>
    <w:rsid w:val="00B977A2"/>
    <w:rsid w:val="00B97D0A"/>
    <w:rsid w:val="00BA38BB"/>
    <w:rsid w:val="00BA3F0D"/>
    <w:rsid w:val="00BA7624"/>
    <w:rsid w:val="00BB02B7"/>
    <w:rsid w:val="00BB10A1"/>
    <w:rsid w:val="00BB1146"/>
    <w:rsid w:val="00BB16E4"/>
    <w:rsid w:val="00BB175A"/>
    <w:rsid w:val="00BB1B59"/>
    <w:rsid w:val="00BB3065"/>
    <w:rsid w:val="00BB458D"/>
    <w:rsid w:val="00BB5539"/>
    <w:rsid w:val="00BB7B72"/>
    <w:rsid w:val="00BC2A70"/>
    <w:rsid w:val="00BC3E00"/>
    <w:rsid w:val="00BC56A3"/>
    <w:rsid w:val="00BC7279"/>
    <w:rsid w:val="00BD01E1"/>
    <w:rsid w:val="00BD06EC"/>
    <w:rsid w:val="00BD0C2A"/>
    <w:rsid w:val="00BD1055"/>
    <w:rsid w:val="00BD12C5"/>
    <w:rsid w:val="00BD1D02"/>
    <w:rsid w:val="00BD229C"/>
    <w:rsid w:val="00BD296E"/>
    <w:rsid w:val="00BD5015"/>
    <w:rsid w:val="00BE6966"/>
    <w:rsid w:val="00BF02D2"/>
    <w:rsid w:val="00BF1A7B"/>
    <w:rsid w:val="00BF1FD1"/>
    <w:rsid w:val="00BF232C"/>
    <w:rsid w:val="00BF4A0E"/>
    <w:rsid w:val="00BF5B36"/>
    <w:rsid w:val="00C027D5"/>
    <w:rsid w:val="00C0408E"/>
    <w:rsid w:val="00C04104"/>
    <w:rsid w:val="00C07981"/>
    <w:rsid w:val="00C13795"/>
    <w:rsid w:val="00C14F55"/>
    <w:rsid w:val="00C16F8E"/>
    <w:rsid w:val="00C17821"/>
    <w:rsid w:val="00C17EA5"/>
    <w:rsid w:val="00C217D7"/>
    <w:rsid w:val="00C227BE"/>
    <w:rsid w:val="00C2682E"/>
    <w:rsid w:val="00C2742F"/>
    <w:rsid w:val="00C30080"/>
    <w:rsid w:val="00C344A1"/>
    <w:rsid w:val="00C354A9"/>
    <w:rsid w:val="00C36728"/>
    <w:rsid w:val="00C36D3D"/>
    <w:rsid w:val="00C419A3"/>
    <w:rsid w:val="00C42B20"/>
    <w:rsid w:val="00C43587"/>
    <w:rsid w:val="00C44AFF"/>
    <w:rsid w:val="00C45348"/>
    <w:rsid w:val="00C50A9D"/>
    <w:rsid w:val="00C52C23"/>
    <w:rsid w:val="00C53170"/>
    <w:rsid w:val="00C55345"/>
    <w:rsid w:val="00C66122"/>
    <w:rsid w:val="00C70FF6"/>
    <w:rsid w:val="00C71331"/>
    <w:rsid w:val="00C7530C"/>
    <w:rsid w:val="00C83BD7"/>
    <w:rsid w:val="00C83E6E"/>
    <w:rsid w:val="00C859B0"/>
    <w:rsid w:val="00C85AC8"/>
    <w:rsid w:val="00C85D7C"/>
    <w:rsid w:val="00C87D42"/>
    <w:rsid w:val="00C90BED"/>
    <w:rsid w:val="00C919B3"/>
    <w:rsid w:val="00C927C6"/>
    <w:rsid w:val="00C9385D"/>
    <w:rsid w:val="00C93C0B"/>
    <w:rsid w:val="00C94087"/>
    <w:rsid w:val="00C9511E"/>
    <w:rsid w:val="00CA39D8"/>
    <w:rsid w:val="00CA4B90"/>
    <w:rsid w:val="00CA6C61"/>
    <w:rsid w:val="00CB02F1"/>
    <w:rsid w:val="00CB3C5D"/>
    <w:rsid w:val="00CB5D6B"/>
    <w:rsid w:val="00CB5D9D"/>
    <w:rsid w:val="00CC2567"/>
    <w:rsid w:val="00CC2F16"/>
    <w:rsid w:val="00CC310F"/>
    <w:rsid w:val="00CD06DD"/>
    <w:rsid w:val="00CD245B"/>
    <w:rsid w:val="00CD31DF"/>
    <w:rsid w:val="00CD3272"/>
    <w:rsid w:val="00CD3709"/>
    <w:rsid w:val="00CD460E"/>
    <w:rsid w:val="00CD4CB9"/>
    <w:rsid w:val="00CD4E2F"/>
    <w:rsid w:val="00CD57B1"/>
    <w:rsid w:val="00CD6CA2"/>
    <w:rsid w:val="00CD72A3"/>
    <w:rsid w:val="00CE0D33"/>
    <w:rsid w:val="00CE39CC"/>
    <w:rsid w:val="00CE60E8"/>
    <w:rsid w:val="00CF118F"/>
    <w:rsid w:val="00CF2999"/>
    <w:rsid w:val="00CF3159"/>
    <w:rsid w:val="00CF4F09"/>
    <w:rsid w:val="00CF5623"/>
    <w:rsid w:val="00CF6307"/>
    <w:rsid w:val="00CF662F"/>
    <w:rsid w:val="00CF6B10"/>
    <w:rsid w:val="00D01593"/>
    <w:rsid w:val="00D032BA"/>
    <w:rsid w:val="00D03817"/>
    <w:rsid w:val="00D04A72"/>
    <w:rsid w:val="00D0754B"/>
    <w:rsid w:val="00D07D15"/>
    <w:rsid w:val="00D115DE"/>
    <w:rsid w:val="00D15412"/>
    <w:rsid w:val="00D215DF"/>
    <w:rsid w:val="00D2365F"/>
    <w:rsid w:val="00D23C4C"/>
    <w:rsid w:val="00D261D6"/>
    <w:rsid w:val="00D27581"/>
    <w:rsid w:val="00D27798"/>
    <w:rsid w:val="00D27D27"/>
    <w:rsid w:val="00D34082"/>
    <w:rsid w:val="00D377A3"/>
    <w:rsid w:val="00D37A0E"/>
    <w:rsid w:val="00D37B5D"/>
    <w:rsid w:val="00D41418"/>
    <w:rsid w:val="00D44926"/>
    <w:rsid w:val="00D455FC"/>
    <w:rsid w:val="00D45E4B"/>
    <w:rsid w:val="00D4650D"/>
    <w:rsid w:val="00D506C6"/>
    <w:rsid w:val="00D51E78"/>
    <w:rsid w:val="00D5215F"/>
    <w:rsid w:val="00D53684"/>
    <w:rsid w:val="00D53BD0"/>
    <w:rsid w:val="00D568CF"/>
    <w:rsid w:val="00D5785E"/>
    <w:rsid w:val="00D60537"/>
    <w:rsid w:val="00D606BE"/>
    <w:rsid w:val="00D6147E"/>
    <w:rsid w:val="00D62421"/>
    <w:rsid w:val="00D63914"/>
    <w:rsid w:val="00D67275"/>
    <w:rsid w:val="00D67BF6"/>
    <w:rsid w:val="00D70C38"/>
    <w:rsid w:val="00D746A8"/>
    <w:rsid w:val="00D76553"/>
    <w:rsid w:val="00D81600"/>
    <w:rsid w:val="00D86456"/>
    <w:rsid w:val="00D87C7C"/>
    <w:rsid w:val="00D87F03"/>
    <w:rsid w:val="00D90813"/>
    <w:rsid w:val="00D9172E"/>
    <w:rsid w:val="00D91D51"/>
    <w:rsid w:val="00D9550B"/>
    <w:rsid w:val="00D964E3"/>
    <w:rsid w:val="00D96739"/>
    <w:rsid w:val="00D97516"/>
    <w:rsid w:val="00DA0ADA"/>
    <w:rsid w:val="00DA20BC"/>
    <w:rsid w:val="00DA37F5"/>
    <w:rsid w:val="00DA439E"/>
    <w:rsid w:val="00DA4C3C"/>
    <w:rsid w:val="00DA78B0"/>
    <w:rsid w:val="00DB08ED"/>
    <w:rsid w:val="00DB38C1"/>
    <w:rsid w:val="00DB42EA"/>
    <w:rsid w:val="00DB7DA2"/>
    <w:rsid w:val="00DC146B"/>
    <w:rsid w:val="00DC1E54"/>
    <w:rsid w:val="00DC48D6"/>
    <w:rsid w:val="00DC5B67"/>
    <w:rsid w:val="00DC7BA4"/>
    <w:rsid w:val="00DD0DDC"/>
    <w:rsid w:val="00DD4EB2"/>
    <w:rsid w:val="00DD593D"/>
    <w:rsid w:val="00DD6B4C"/>
    <w:rsid w:val="00DD7332"/>
    <w:rsid w:val="00DE304E"/>
    <w:rsid w:val="00DE3098"/>
    <w:rsid w:val="00DF0D81"/>
    <w:rsid w:val="00DF15B5"/>
    <w:rsid w:val="00DF61A6"/>
    <w:rsid w:val="00DF733F"/>
    <w:rsid w:val="00E011A3"/>
    <w:rsid w:val="00E014ED"/>
    <w:rsid w:val="00E047CE"/>
    <w:rsid w:val="00E060FA"/>
    <w:rsid w:val="00E14617"/>
    <w:rsid w:val="00E14644"/>
    <w:rsid w:val="00E14662"/>
    <w:rsid w:val="00E155C3"/>
    <w:rsid w:val="00E1616F"/>
    <w:rsid w:val="00E16237"/>
    <w:rsid w:val="00E1790F"/>
    <w:rsid w:val="00E214B6"/>
    <w:rsid w:val="00E21DB5"/>
    <w:rsid w:val="00E31197"/>
    <w:rsid w:val="00E332AD"/>
    <w:rsid w:val="00E40F34"/>
    <w:rsid w:val="00E42B30"/>
    <w:rsid w:val="00E440D4"/>
    <w:rsid w:val="00E44EFD"/>
    <w:rsid w:val="00E47C99"/>
    <w:rsid w:val="00E50AB7"/>
    <w:rsid w:val="00E5151C"/>
    <w:rsid w:val="00E51E85"/>
    <w:rsid w:val="00E538C8"/>
    <w:rsid w:val="00E53D53"/>
    <w:rsid w:val="00E54DC7"/>
    <w:rsid w:val="00E55FF7"/>
    <w:rsid w:val="00E575FC"/>
    <w:rsid w:val="00E60BCA"/>
    <w:rsid w:val="00E613CF"/>
    <w:rsid w:val="00E62D1B"/>
    <w:rsid w:val="00E62F5C"/>
    <w:rsid w:val="00E64073"/>
    <w:rsid w:val="00E67415"/>
    <w:rsid w:val="00E67A85"/>
    <w:rsid w:val="00E721FA"/>
    <w:rsid w:val="00E7600A"/>
    <w:rsid w:val="00E764B1"/>
    <w:rsid w:val="00E76AB8"/>
    <w:rsid w:val="00E80FD0"/>
    <w:rsid w:val="00E81273"/>
    <w:rsid w:val="00E822DF"/>
    <w:rsid w:val="00E8246B"/>
    <w:rsid w:val="00E83402"/>
    <w:rsid w:val="00E84813"/>
    <w:rsid w:val="00E910B7"/>
    <w:rsid w:val="00E93E38"/>
    <w:rsid w:val="00E93EC8"/>
    <w:rsid w:val="00E944EB"/>
    <w:rsid w:val="00E95B99"/>
    <w:rsid w:val="00E95F80"/>
    <w:rsid w:val="00EA54B6"/>
    <w:rsid w:val="00EB2AE7"/>
    <w:rsid w:val="00EB2C08"/>
    <w:rsid w:val="00EB2FCA"/>
    <w:rsid w:val="00EB3BCA"/>
    <w:rsid w:val="00EB5E20"/>
    <w:rsid w:val="00EC4333"/>
    <w:rsid w:val="00EC543C"/>
    <w:rsid w:val="00ED2957"/>
    <w:rsid w:val="00ED35D0"/>
    <w:rsid w:val="00ED386C"/>
    <w:rsid w:val="00ED3901"/>
    <w:rsid w:val="00ED3E03"/>
    <w:rsid w:val="00ED42B1"/>
    <w:rsid w:val="00ED49A6"/>
    <w:rsid w:val="00ED620C"/>
    <w:rsid w:val="00EE1C61"/>
    <w:rsid w:val="00EE1DF2"/>
    <w:rsid w:val="00EE3973"/>
    <w:rsid w:val="00EE3D3E"/>
    <w:rsid w:val="00EE3EFB"/>
    <w:rsid w:val="00EE4CB5"/>
    <w:rsid w:val="00EE53F5"/>
    <w:rsid w:val="00EE761C"/>
    <w:rsid w:val="00EE7B14"/>
    <w:rsid w:val="00EE7CB8"/>
    <w:rsid w:val="00EF4F2E"/>
    <w:rsid w:val="00F03501"/>
    <w:rsid w:val="00F03D0E"/>
    <w:rsid w:val="00F07EA8"/>
    <w:rsid w:val="00F167F3"/>
    <w:rsid w:val="00F17462"/>
    <w:rsid w:val="00F22531"/>
    <w:rsid w:val="00F26D49"/>
    <w:rsid w:val="00F3044D"/>
    <w:rsid w:val="00F3080E"/>
    <w:rsid w:val="00F30C09"/>
    <w:rsid w:val="00F332AA"/>
    <w:rsid w:val="00F336F9"/>
    <w:rsid w:val="00F3456F"/>
    <w:rsid w:val="00F3652E"/>
    <w:rsid w:val="00F37314"/>
    <w:rsid w:val="00F37F20"/>
    <w:rsid w:val="00F4005D"/>
    <w:rsid w:val="00F410E1"/>
    <w:rsid w:val="00F432EE"/>
    <w:rsid w:val="00F43F60"/>
    <w:rsid w:val="00F45454"/>
    <w:rsid w:val="00F50FC6"/>
    <w:rsid w:val="00F5236D"/>
    <w:rsid w:val="00F544B3"/>
    <w:rsid w:val="00F57546"/>
    <w:rsid w:val="00F60EB4"/>
    <w:rsid w:val="00F61419"/>
    <w:rsid w:val="00F61A2D"/>
    <w:rsid w:val="00F62125"/>
    <w:rsid w:val="00F62CD6"/>
    <w:rsid w:val="00F631FA"/>
    <w:rsid w:val="00F653AC"/>
    <w:rsid w:val="00F6625C"/>
    <w:rsid w:val="00F66850"/>
    <w:rsid w:val="00F672F0"/>
    <w:rsid w:val="00F67CBF"/>
    <w:rsid w:val="00F7333D"/>
    <w:rsid w:val="00F74F9E"/>
    <w:rsid w:val="00F7662C"/>
    <w:rsid w:val="00F772D9"/>
    <w:rsid w:val="00F81492"/>
    <w:rsid w:val="00F8360D"/>
    <w:rsid w:val="00F85778"/>
    <w:rsid w:val="00F8690D"/>
    <w:rsid w:val="00F86946"/>
    <w:rsid w:val="00F87613"/>
    <w:rsid w:val="00F911B9"/>
    <w:rsid w:val="00F92976"/>
    <w:rsid w:val="00F94FF6"/>
    <w:rsid w:val="00FA0751"/>
    <w:rsid w:val="00FA135F"/>
    <w:rsid w:val="00FA191E"/>
    <w:rsid w:val="00FA2EA9"/>
    <w:rsid w:val="00FA5C38"/>
    <w:rsid w:val="00FB068C"/>
    <w:rsid w:val="00FB088A"/>
    <w:rsid w:val="00FB23CA"/>
    <w:rsid w:val="00FB35CE"/>
    <w:rsid w:val="00FB4ED3"/>
    <w:rsid w:val="00FC0FD1"/>
    <w:rsid w:val="00FC53A9"/>
    <w:rsid w:val="00FC5BBB"/>
    <w:rsid w:val="00FC6A7B"/>
    <w:rsid w:val="00FC7CE1"/>
    <w:rsid w:val="00FD1D59"/>
    <w:rsid w:val="00FD1F5F"/>
    <w:rsid w:val="00FD20F7"/>
    <w:rsid w:val="00FD22B4"/>
    <w:rsid w:val="00FD47D7"/>
    <w:rsid w:val="00FD5287"/>
    <w:rsid w:val="00FD5985"/>
    <w:rsid w:val="00FD6545"/>
    <w:rsid w:val="00FD664F"/>
    <w:rsid w:val="00FE079E"/>
    <w:rsid w:val="00FE3B04"/>
    <w:rsid w:val="00FE442A"/>
    <w:rsid w:val="00FE4E2B"/>
    <w:rsid w:val="00FE5FA1"/>
    <w:rsid w:val="00FE60F4"/>
    <w:rsid w:val="00FE746F"/>
    <w:rsid w:val="00FF03A6"/>
    <w:rsid w:val="00FF093F"/>
    <w:rsid w:val="00FF20D3"/>
    <w:rsid w:val="00FF3845"/>
    <w:rsid w:val="00FF40F2"/>
    <w:rsid w:val="00FF42BD"/>
    <w:rsid w:val="00FF54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866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64"/>
    <w:rPr>
      <w:sz w:val="24"/>
      <w:lang w:val="en-US"/>
    </w:rPr>
  </w:style>
  <w:style w:type="paragraph" w:styleId="Heading1">
    <w:name w:val="heading 1"/>
    <w:basedOn w:val="DHChapterHead"/>
    <w:next w:val="Normal"/>
    <w:link w:val="Heading1Char"/>
    <w:uiPriority w:val="9"/>
    <w:qFormat/>
    <w:rsid w:val="001D1A4F"/>
    <w:pPr>
      <w:jc w:val="center"/>
      <w:outlineLvl w:val="0"/>
    </w:pPr>
    <w:rPr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ChapterHead">
    <w:name w:val="DH Chapter Head"/>
    <w:basedOn w:val="DHTitle"/>
    <w:rsid w:val="00532F04"/>
    <w:rPr>
      <w:b w:val="0"/>
    </w:rPr>
  </w:style>
  <w:style w:type="paragraph" w:customStyle="1" w:styleId="DHTitle">
    <w:name w:val="DH Title"/>
    <w:basedOn w:val="Normal"/>
    <w:link w:val="DHTitleChar"/>
    <w:rsid w:val="00532F04"/>
    <w:pPr>
      <w:spacing w:after="0" w:line="660" w:lineRule="exact"/>
    </w:pPr>
    <w:rPr>
      <w:rFonts w:ascii="Arial" w:hAnsi="Arial" w:cs="Arial"/>
      <w:b/>
      <w:color w:val="009966"/>
      <w:sz w:val="60"/>
      <w:lang w:val="en-GB" w:eastAsia="en-US"/>
    </w:rPr>
  </w:style>
  <w:style w:type="character" w:customStyle="1" w:styleId="DHTitleChar">
    <w:name w:val="DH Title Char"/>
    <w:link w:val="DHTitle"/>
    <w:locked/>
    <w:rsid w:val="00532F04"/>
    <w:rPr>
      <w:rFonts w:ascii="Arial" w:hAnsi="Arial" w:cs="Arial"/>
      <w:b/>
      <w:color w:val="009966"/>
      <w:sz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D1A4F"/>
    <w:rPr>
      <w:rFonts w:ascii="Arial" w:hAnsi="Arial" w:cs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532F0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2F04"/>
    <w:pPr>
      <w:spacing w:after="0"/>
    </w:pPr>
    <w:rPr>
      <w:rFonts w:ascii="Arial" w:eastAsia="Times New Roman" w:hAnsi="Arial" w:cs="Arial"/>
      <w:lang w:val="en-GB" w:eastAsia="en-US"/>
    </w:rPr>
  </w:style>
  <w:style w:type="paragraph" w:customStyle="1" w:styleId="DHBodycopy">
    <w:name w:val="DH Body copy"/>
    <w:basedOn w:val="Normal"/>
    <w:rsid w:val="00532F04"/>
    <w:pPr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titlepagetext">
    <w:name w:val="DH title page text"/>
    <w:basedOn w:val="DHTitle"/>
    <w:rsid w:val="00532F04"/>
    <w:rPr>
      <w:color w:val="auto"/>
      <w:sz w:val="24"/>
    </w:rPr>
  </w:style>
  <w:style w:type="paragraph" w:customStyle="1" w:styleId="DHBulletlist">
    <w:name w:val="DH Bullet list"/>
    <w:basedOn w:val="Normal"/>
    <w:rsid w:val="00532F04"/>
    <w:pPr>
      <w:tabs>
        <w:tab w:val="num" w:pos="360"/>
      </w:tabs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Subtitle">
    <w:name w:val="DH Subtitle"/>
    <w:basedOn w:val="Normal"/>
    <w:rsid w:val="00532F04"/>
    <w:pPr>
      <w:spacing w:after="0" w:line="500" w:lineRule="exact"/>
    </w:pPr>
    <w:rPr>
      <w:rFonts w:ascii="Times New Roman" w:eastAsia="Times New Roman" w:hAnsi="Times New Roman" w:cs="Times New Roman"/>
      <w:i/>
      <w:sz w:val="46"/>
      <w:lang w:val="en-GB" w:eastAsia="en-US"/>
    </w:rPr>
  </w:style>
  <w:style w:type="paragraph" w:customStyle="1" w:styleId="DHSecondaryHeadingOne">
    <w:name w:val="DH Secondary Heading One"/>
    <w:basedOn w:val="DHTitle"/>
    <w:rsid w:val="00532F04"/>
    <w:pPr>
      <w:numPr>
        <w:numId w:val="1"/>
      </w:numPr>
      <w:spacing w:line="360" w:lineRule="exact"/>
      <w:ind w:left="0" w:firstLine="0"/>
    </w:pPr>
    <w:rPr>
      <w:b w:val="0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761"/>
    <w:pPr>
      <w:keepNext/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330A0"/>
    <w:pPr>
      <w:tabs>
        <w:tab w:val="left" w:pos="880"/>
        <w:tab w:val="right" w:leader="dot" w:pos="8302"/>
      </w:tabs>
      <w:spacing w:after="100"/>
      <w:ind w:left="240"/>
    </w:pPr>
    <w:rPr>
      <w:rFonts w:ascii="Arial" w:hAnsi="Arial" w:cs="Arial"/>
    </w:rPr>
  </w:style>
  <w:style w:type="paragraph" w:customStyle="1" w:styleId="Style2">
    <w:name w:val="Style2"/>
    <w:basedOn w:val="Normal"/>
    <w:qFormat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itleV5">
    <w:name w:val="Title V5"/>
    <w:basedOn w:val="Normal"/>
    <w:next w:val="Normal"/>
    <w:qFormat/>
    <w:rsid w:val="00530761"/>
    <w:pPr>
      <w:numPr>
        <w:ilvl w:val="1"/>
        <w:numId w:val="2"/>
      </w:numPr>
      <w:spacing w:after="0"/>
      <w:jc w:val="both"/>
    </w:pPr>
    <w:rPr>
      <w:rFonts w:ascii="Arial" w:eastAsia="Times New Roman" w:hAnsi="Arial" w:cs="Arial"/>
      <w:sz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30761"/>
    <w:pPr>
      <w:spacing w:after="0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530761"/>
    <w:pPr>
      <w:spacing w:after="0"/>
      <w:ind w:left="72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7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nonumbering">
    <w:name w:val="no numbering"/>
    <w:rsid w:val="00530761"/>
    <w:pPr>
      <w:tabs>
        <w:tab w:val="left" w:pos="720"/>
      </w:tabs>
      <w:spacing w:before="120" w:after="120"/>
      <w:ind w:left="680"/>
      <w:jc w:val="both"/>
    </w:pPr>
    <w:rPr>
      <w:rFonts w:ascii="Arial" w:eastAsia="Times New Roman" w:hAnsi="Arial" w:cs="Arial"/>
      <w:lang w:eastAsia="en-US"/>
    </w:rPr>
  </w:style>
  <w:style w:type="paragraph" w:customStyle="1" w:styleId="00-Normal-BB">
    <w:name w:val="00-Normal-BB"/>
    <w:rsid w:val="00530761"/>
    <w:pPr>
      <w:spacing w:after="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efault">
    <w:name w:val="Default"/>
    <w:rsid w:val="00530761"/>
    <w:pPr>
      <w:autoSpaceDE w:val="0"/>
      <w:autoSpaceDN w:val="0"/>
      <w:adjustRightInd w:val="0"/>
      <w:spacing w:after="0"/>
    </w:pPr>
    <w:rPr>
      <w:rFonts w:ascii="Syntax" w:eastAsia="MS ??" w:hAnsi="Syntax" w:cs="Syntax"/>
      <w:color w:val="000000"/>
      <w:sz w:val="24"/>
      <w:szCs w:val="24"/>
      <w:lang w:eastAsia="en-GB"/>
    </w:rPr>
  </w:style>
  <w:style w:type="paragraph" w:customStyle="1" w:styleId="Part">
    <w:name w:val="Part"/>
    <w:link w:val="PartChar"/>
    <w:uiPriority w:val="99"/>
    <w:rsid w:val="00530761"/>
    <w:pPr>
      <w:widowControl w:val="0"/>
      <w:spacing w:after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PartChar">
    <w:name w:val="Part Char"/>
    <w:link w:val="Part"/>
    <w:uiPriority w:val="99"/>
    <w:rsid w:val="00530761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61F5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0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42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21"/>
    <w:rPr>
      <w:b/>
      <w:bCs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2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Revision">
    <w:name w:val="Revision"/>
    <w:hidden/>
    <w:uiPriority w:val="99"/>
    <w:semiHidden/>
    <w:rsid w:val="00432159"/>
    <w:pPr>
      <w:spacing w:after="0"/>
    </w:pPr>
    <w:rPr>
      <w:sz w:val="24"/>
      <w:lang w:val="en-US"/>
    </w:rPr>
  </w:style>
  <w:style w:type="paragraph" w:styleId="NoSpacing">
    <w:name w:val="No Spacing"/>
    <w:uiPriority w:val="1"/>
    <w:qFormat/>
    <w:rsid w:val="00620AD1"/>
    <w:pPr>
      <w:spacing w:after="0"/>
    </w:pPr>
    <w:rPr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06DD"/>
    <w:rPr>
      <w:color w:val="800080" w:themeColor="followedHyperlink"/>
      <w:u w:val="singl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rsid w:val="001400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6314F"/>
    <w:pPr>
      <w:spacing w:after="100"/>
      <w:ind w:left="720"/>
    </w:pPr>
  </w:style>
  <w:style w:type="table" w:customStyle="1" w:styleId="TableGrid1">
    <w:name w:val="Table Grid1"/>
    <w:basedOn w:val="TableNormal"/>
    <w:next w:val="TableGrid"/>
    <w:uiPriority w:val="59"/>
    <w:rsid w:val="0086314F"/>
    <w:pPr>
      <w:spacing w:after="0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B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09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C14C6"/>
    <w:rPr>
      <w:color w:val="808080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07694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E1DF2"/>
    <w:pPr>
      <w:spacing w:after="0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4F28A9"/>
    <w:pPr>
      <w:spacing w:after="120" w:line="480" w:lineRule="auto"/>
    </w:pPr>
    <w:rPr>
      <w:rFonts w:ascii="Tahoma" w:eastAsia="Times New Roman" w:hAnsi="Tahoma" w:cs="Tahoma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F28A9"/>
    <w:rPr>
      <w:rFonts w:ascii="Tahoma" w:eastAsia="Times New Roman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1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10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B47DA-3C42-42EF-BA89-C1E09BC6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2021-10-04T10:46:00Z</dcterms:created>
  <dcterms:modified xsi:type="dcterms:W3CDTF">2021-10-28T18:55:00Z</dcterms:modified>
</cp:coreProperties>
</file>